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8C250" w14:textId="5605B1CC" w:rsidR="009B4899" w:rsidRPr="00800BDF" w:rsidRDefault="006E1CC1" w:rsidP="009B4899">
      <w:pPr>
        <w:pStyle w:val="3GPPHeader"/>
        <w:spacing w:after="60"/>
        <w:rPr>
          <w:rFonts w:ascii="Arial" w:hAnsi="Arial" w:cs="Arial"/>
          <w:sz w:val="32"/>
          <w:szCs w:val="32"/>
          <w:lang w:val="en-US"/>
        </w:rPr>
      </w:pPr>
      <w:bookmarkStart w:id="0" w:name="_GoBack"/>
      <w:bookmarkEnd w:id="0"/>
      <w:r w:rsidRPr="006445F3">
        <w:rPr>
          <w:rFonts w:ascii="Arial" w:hAnsi="Arial" w:cs="Arial"/>
          <w:lang w:val="en-US"/>
        </w:rPr>
        <w:t>3GPP TSG-RAN WG1 Meeting #91</w:t>
      </w:r>
      <w:r w:rsidR="009B4899" w:rsidRPr="006445F3">
        <w:rPr>
          <w:rFonts w:ascii="Arial" w:hAnsi="Arial" w:cs="Arial"/>
          <w:lang w:val="en-US"/>
        </w:rPr>
        <w:tab/>
      </w:r>
      <w:r w:rsidR="009B4899" w:rsidRPr="006445F3">
        <w:rPr>
          <w:rFonts w:ascii="Arial" w:hAnsi="Arial" w:cs="Arial"/>
          <w:sz w:val="32"/>
          <w:szCs w:val="32"/>
          <w:lang w:val="en-US"/>
        </w:rPr>
        <w:t>R1-</w:t>
      </w:r>
      <w:r w:rsidR="00800BDF" w:rsidRPr="00800BDF">
        <w:rPr>
          <w:rFonts w:ascii="Arial" w:hAnsi="Arial" w:cs="Arial"/>
          <w:sz w:val="32"/>
          <w:szCs w:val="32"/>
          <w:lang w:val="en-US"/>
        </w:rPr>
        <w:t>1719353</w:t>
      </w:r>
    </w:p>
    <w:p w14:paraId="2948A0B1" w14:textId="77777777" w:rsidR="006E1CC1" w:rsidRPr="006445F3" w:rsidRDefault="006E1CC1" w:rsidP="006E1CC1">
      <w:pPr>
        <w:pStyle w:val="3GPPHeader"/>
        <w:rPr>
          <w:rFonts w:ascii="Arial" w:hAnsi="Arial" w:cs="Arial"/>
          <w:szCs w:val="24"/>
          <w:lang w:val="en-US"/>
        </w:rPr>
      </w:pPr>
      <w:r w:rsidRPr="006445F3">
        <w:rPr>
          <w:rFonts w:ascii="Arial" w:hAnsi="Arial" w:cs="Arial"/>
          <w:szCs w:val="24"/>
          <w:lang w:val="en-US"/>
        </w:rPr>
        <w:t>Reno, Nevada, USA, November 27</w:t>
      </w:r>
      <w:r w:rsidRPr="006445F3">
        <w:rPr>
          <w:rFonts w:ascii="Arial" w:hAnsi="Arial" w:cs="Arial"/>
          <w:szCs w:val="24"/>
          <w:vertAlign w:val="superscript"/>
          <w:lang w:val="en-US"/>
        </w:rPr>
        <w:t>th</w:t>
      </w:r>
      <w:r w:rsidRPr="006445F3">
        <w:rPr>
          <w:rFonts w:ascii="Arial" w:hAnsi="Arial" w:cs="Arial"/>
          <w:szCs w:val="24"/>
          <w:lang w:val="en-US"/>
        </w:rPr>
        <w:t xml:space="preserve"> – December 1</w:t>
      </w:r>
      <w:r w:rsidRPr="006445F3">
        <w:rPr>
          <w:rFonts w:ascii="Arial" w:hAnsi="Arial" w:cs="Arial"/>
          <w:szCs w:val="24"/>
          <w:vertAlign w:val="superscript"/>
          <w:lang w:val="en-US"/>
        </w:rPr>
        <w:t>st</w:t>
      </w:r>
      <w:r w:rsidRPr="006445F3">
        <w:rPr>
          <w:rFonts w:ascii="Arial" w:hAnsi="Arial" w:cs="Arial"/>
          <w:szCs w:val="24"/>
          <w:lang w:val="en-US"/>
        </w:rPr>
        <w:t>, 2017</w:t>
      </w:r>
    </w:p>
    <w:p w14:paraId="5F83412A" w14:textId="59AFD885" w:rsidR="009B4899" w:rsidRPr="006445F3" w:rsidRDefault="009B4899" w:rsidP="009B4899">
      <w:pPr>
        <w:pStyle w:val="3GPPHeader"/>
        <w:rPr>
          <w:rFonts w:ascii="Arial" w:hAnsi="Arial" w:cs="Arial"/>
          <w:lang w:val="en-US"/>
        </w:rPr>
      </w:pPr>
    </w:p>
    <w:p w14:paraId="606D9DC9" w14:textId="322A8D7B" w:rsidR="00E90E49" w:rsidRPr="002421FA" w:rsidRDefault="00E90E49" w:rsidP="00311702">
      <w:pPr>
        <w:pStyle w:val="3GPPHeader"/>
        <w:rPr>
          <w:rFonts w:ascii="Arial" w:hAnsi="Arial" w:cs="Arial"/>
          <w:szCs w:val="24"/>
          <w:lang w:val="en-US"/>
        </w:rPr>
      </w:pPr>
      <w:r w:rsidRPr="002421FA">
        <w:rPr>
          <w:rFonts w:ascii="Arial" w:hAnsi="Arial" w:cs="Arial"/>
          <w:szCs w:val="24"/>
          <w:lang w:val="en-US"/>
        </w:rPr>
        <w:t>Agenda Item:</w:t>
      </w:r>
      <w:r w:rsidRPr="002421FA">
        <w:rPr>
          <w:rFonts w:ascii="Arial" w:hAnsi="Arial" w:cs="Arial"/>
          <w:szCs w:val="24"/>
          <w:lang w:val="en-US"/>
        </w:rPr>
        <w:tab/>
      </w:r>
      <w:r w:rsidR="00800BDF" w:rsidRPr="002421FA">
        <w:rPr>
          <w:rFonts w:ascii="Arial" w:hAnsi="Arial" w:cs="Arial"/>
          <w:szCs w:val="24"/>
          <w:lang w:val="en-US"/>
        </w:rPr>
        <w:t>6.2.5.5</w:t>
      </w:r>
    </w:p>
    <w:p w14:paraId="684B06A7" w14:textId="77777777" w:rsidR="00E90E49" w:rsidRPr="006445F3" w:rsidRDefault="003D3C45" w:rsidP="00F64C2B">
      <w:pPr>
        <w:pStyle w:val="3GPPHeader"/>
        <w:rPr>
          <w:rFonts w:ascii="Arial" w:hAnsi="Arial" w:cs="Arial"/>
          <w:szCs w:val="24"/>
          <w:lang w:val="en-US"/>
        </w:rPr>
      </w:pPr>
      <w:r w:rsidRPr="006445F3">
        <w:rPr>
          <w:rFonts w:ascii="Arial" w:hAnsi="Arial" w:cs="Arial"/>
          <w:szCs w:val="24"/>
          <w:lang w:val="en-US"/>
        </w:rPr>
        <w:t>Source:</w:t>
      </w:r>
      <w:r w:rsidR="00E90E49" w:rsidRPr="006445F3">
        <w:rPr>
          <w:rFonts w:ascii="Arial" w:hAnsi="Arial" w:cs="Arial"/>
          <w:szCs w:val="24"/>
          <w:lang w:val="en-US"/>
        </w:rPr>
        <w:tab/>
      </w:r>
      <w:r w:rsidR="00F64C2B" w:rsidRPr="006445F3">
        <w:rPr>
          <w:rFonts w:ascii="Arial" w:hAnsi="Arial" w:cs="Arial"/>
          <w:szCs w:val="24"/>
          <w:lang w:val="en-US"/>
        </w:rPr>
        <w:t>Ericsson</w:t>
      </w:r>
    </w:p>
    <w:p w14:paraId="214B1E52" w14:textId="4039E3B6" w:rsidR="00E90E49" w:rsidRPr="006445F3" w:rsidRDefault="003D3C45" w:rsidP="00547F4D">
      <w:pPr>
        <w:pStyle w:val="3GPPHeader"/>
        <w:ind w:left="1701" w:hanging="1701"/>
        <w:rPr>
          <w:rFonts w:ascii="Arial" w:hAnsi="Arial" w:cs="Arial"/>
          <w:szCs w:val="24"/>
          <w:lang w:val="en-US"/>
        </w:rPr>
      </w:pPr>
      <w:r w:rsidRPr="006445F3">
        <w:rPr>
          <w:rFonts w:ascii="Arial" w:hAnsi="Arial" w:cs="Arial"/>
          <w:szCs w:val="24"/>
          <w:lang w:val="en-US"/>
        </w:rPr>
        <w:t>Title:</w:t>
      </w:r>
      <w:r w:rsidR="006B5B0F" w:rsidRPr="006445F3">
        <w:rPr>
          <w:rFonts w:ascii="Arial" w:hAnsi="Arial" w:cs="Arial"/>
          <w:szCs w:val="24"/>
          <w:lang w:val="en-US"/>
        </w:rPr>
        <w:tab/>
      </w:r>
      <w:r w:rsidR="008C1C1C" w:rsidRPr="006445F3">
        <w:rPr>
          <w:rFonts w:ascii="Arial" w:hAnsi="Arial" w:cs="Arial"/>
          <w:szCs w:val="24"/>
          <w:lang w:val="en-US"/>
        </w:rPr>
        <w:t>Increased PDSCH spectral efficiency for MTC</w:t>
      </w:r>
    </w:p>
    <w:p w14:paraId="59D6E79C" w14:textId="680F21AB" w:rsidR="00E90E49" w:rsidRPr="006E1CC1" w:rsidRDefault="00E90E49" w:rsidP="00D546FF">
      <w:pPr>
        <w:pStyle w:val="3GPPHeader"/>
        <w:rPr>
          <w:rFonts w:ascii="Arial" w:hAnsi="Arial" w:cs="Arial"/>
          <w:szCs w:val="24"/>
        </w:rPr>
      </w:pPr>
      <w:r w:rsidRPr="006E1CC1">
        <w:rPr>
          <w:rFonts w:ascii="Arial" w:hAnsi="Arial" w:cs="Arial"/>
          <w:szCs w:val="24"/>
        </w:rPr>
        <w:t>Document for:</w:t>
      </w:r>
      <w:r w:rsidRPr="006E1CC1">
        <w:rPr>
          <w:rFonts w:ascii="Arial" w:hAnsi="Arial" w:cs="Arial"/>
          <w:szCs w:val="24"/>
        </w:rPr>
        <w:tab/>
        <w:t>Decision</w:t>
      </w:r>
    </w:p>
    <w:p w14:paraId="65062EEC" w14:textId="77777777" w:rsidR="00E90E49" w:rsidRPr="006E1CC1" w:rsidRDefault="00E90E49" w:rsidP="00CE0424">
      <w:pPr>
        <w:pStyle w:val="Heading1"/>
      </w:pPr>
      <w:r w:rsidRPr="006E1CC1">
        <w:t>Introduction</w:t>
      </w:r>
    </w:p>
    <w:p w14:paraId="7BD52A04" w14:textId="7BA5B969" w:rsidR="00553456" w:rsidRPr="006445F3" w:rsidRDefault="00B868CA" w:rsidP="00553456">
      <w:pPr>
        <w:pStyle w:val="BodyText"/>
        <w:rPr>
          <w:rFonts w:ascii="Arial" w:hAnsi="Arial" w:cs="Arial"/>
          <w:sz w:val="20"/>
          <w:szCs w:val="20"/>
          <w:lang w:val="en-US"/>
        </w:rPr>
      </w:pPr>
      <w:r w:rsidRPr="006445F3">
        <w:rPr>
          <w:rFonts w:ascii="Arial" w:hAnsi="Arial" w:cs="Arial"/>
          <w:sz w:val="20"/>
          <w:szCs w:val="20"/>
          <w:lang w:val="en-US"/>
        </w:rPr>
        <w:t xml:space="preserve">The Rel-15 WI on “Even further enhanced MTC for LTE” </w:t>
      </w:r>
      <w:r w:rsidRPr="006E1CC1">
        <w:rPr>
          <w:rFonts w:ascii="Arial" w:hAnsi="Arial" w:cs="Arial"/>
          <w:sz w:val="20"/>
          <w:szCs w:val="20"/>
        </w:rPr>
        <w:fldChar w:fldCharType="begin"/>
      </w:r>
      <w:r w:rsidRPr="006445F3">
        <w:rPr>
          <w:rFonts w:ascii="Arial" w:hAnsi="Arial" w:cs="Arial"/>
          <w:sz w:val="20"/>
          <w:szCs w:val="20"/>
          <w:lang w:val="en-US"/>
        </w:rPr>
        <w:instrText xml:space="preserve"> REF _Ref174151459 \r \h </w:instrText>
      </w:r>
      <w:r w:rsidR="006E1CC1" w:rsidRPr="006445F3">
        <w:rPr>
          <w:rFonts w:ascii="Arial" w:hAnsi="Arial" w:cs="Arial"/>
          <w:sz w:val="20"/>
          <w:szCs w:val="20"/>
          <w:lang w:val="en-US"/>
        </w:rPr>
        <w:instrText xml:space="preserve"> \* MERGEFORMAT </w:instrText>
      </w:r>
      <w:r w:rsidRPr="006E1CC1">
        <w:rPr>
          <w:rFonts w:ascii="Arial" w:hAnsi="Arial" w:cs="Arial"/>
          <w:sz w:val="20"/>
          <w:szCs w:val="20"/>
        </w:rPr>
      </w:r>
      <w:r w:rsidRPr="006E1CC1">
        <w:rPr>
          <w:rFonts w:ascii="Arial" w:hAnsi="Arial" w:cs="Arial"/>
          <w:sz w:val="20"/>
          <w:szCs w:val="20"/>
        </w:rPr>
        <w:fldChar w:fldCharType="separate"/>
      </w:r>
      <w:r w:rsidR="00042584">
        <w:rPr>
          <w:rFonts w:ascii="Arial" w:hAnsi="Arial" w:cs="Arial"/>
          <w:sz w:val="20"/>
          <w:szCs w:val="20"/>
          <w:lang w:val="en-US"/>
        </w:rPr>
        <w:t>[1]</w:t>
      </w:r>
      <w:r w:rsidRPr="006E1CC1">
        <w:rPr>
          <w:rFonts w:ascii="Arial" w:hAnsi="Arial" w:cs="Arial"/>
          <w:sz w:val="20"/>
          <w:szCs w:val="20"/>
        </w:rPr>
        <w:fldChar w:fldCharType="end"/>
      </w:r>
      <w:r w:rsidRPr="006445F3">
        <w:rPr>
          <w:rFonts w:ascii="Arial" w:hAnsi="Arial" w:cs="Arial"/>
          <w:sz w:val="20"/>
          <w:szCs w:val="20"/>
          <w:lang w:val="en-US"/>
        </w:rPr>
        <w:t xml:space="preserve"> has the following WI objective for </w:t>
      </w:r>
      <w:r w:rsidR="006160F1" w:rsidRPr="006445F3">
        <w:rPr>
          <w:rFonts w:ascii="Arial" w:hAnsi="Arial" w:cs="Arial"/>
          <w:sz w:val="20"/>
          <w:szCs w:val="20"/>
          <w:lang w:val="en-US"/>
        </w:rPr>
        <w:t>machine-type communications for BL/CE UEs:</w:t>
      </w:r>
    </w:p>
    <w:p w14:paraId="3BB9E133" w14:textId="77777777" w:rsidR="00553456" w:rsidRPr="006445F3" w:rsidRDefault="00553456" w:rsidP="00553456">
      <w:pPr>
        <w:pStyle w:val="BodyText"/>
        <w:numPr>
          <w:ilvl w:val="0"/>
          <w:numId w:val="19"/>
        </w:numPr>
        <w:rPr>
          <w:rFonts w:ascii="Arial" w:hAnsi="Arial" w:cs="Arial"/>
          <w:i/>
          <w:sz w:val="20"/>
          <w:szCs w:val="20"/>
          <w:lang w:val="en-US"/>
        </w:rPr>
      </w:pPr>
      <w:r w:rsidRPr="006445F3">
        <w:rPr>
          <w:rFonts w:ascii="Arial" w:hAnsi="Arial" w:cs="Arial"/>
          <w:i/>
          <w:sz w:val="20"/>
          <w:szCs w:val="20"/>
          <w:lang w:val="en-US"/>
        </w:rPr>
        <w:t xml:space="preserve">Increased PDSCH spectral efficiency </w:t>
      </w:r>
      <w:r w:rsidRPr="006445F3">
        <w:rPr>
          <w:rFonts w:ascii="Arial" w:hAnsi="Arial" w:cs="Arial"/>
          <w:i/>
          <w:color w:val="808080" w:themeColor="background1" w:themeShade="80"/>
          <w:sz w:val="20"/>
          <w:szCs w:val="20"/>
          <w:lang w:val="en-US"/>
        </w:rPr>
        <w:t>[RAN1 lead, RAN2, RAN4]</w:t>
      </w:r>
    </w:p>
    <w:p w14:paraId="65014435" w14:textId="77777777" w:rsidR="00553456" w:rsidRPr="006445F3" w:rsidRDefault="00553456" w:rsidP="00553456">
      <w:pPr>
        <w:pStyle w:val="BodyText"/>
        <w:numPr>
          <w:ilvl w:val="1"/>
          <w:numId w:val="19"/>
        </w:numPr>
        <w:rPr>
          <w:rFonts w:ascii="Arial" w:hAnsi="Arial" w:cs="Arial"/>
          <w:i/>
          <w:sz w:val="20"/>
          <w:szCs w:val="20"/>
          <w:lang w:val="en-US"/>
        </w:rPr>
      </w:pPr>
      <w:r w:rsidRPr="006445F3">
        <w:rPr>
          <w:rFonts w:ascii="Arial" w:hAnsi="Arial" w:cs="Arial"/>
          <w:i/>
          <w:sz w:val="20"/>
          <w:szCs w:val="20"/>
          <w:lang w:val="en-US"/>
        </w:rPr>
        <w:t>Specify optional support for 64QAM for unicast PDSCH (no UE peak rate increase is intended).</w:t>
      </w:r>
    </w:p>
    <w:p w14:paraId="6ECF8037" w14:textId="1CC86A87" w:rsidR="009B4899" w:rsidRPr="006445F3" w:rsidRDefault="009B4899" w:rsidP="009B4899">
      <w:pPr>
        <w:pStyle w:val="BodyText"/>
        <w:rPr>
          <w:rFonts w:ascii="Arial" w:hAnsi="Arial" w:cs="Arial"/>
          <w:sz w:val="20"/>
          <w:szCs w:val="20"/>
          <w:lang w:val="en-US"/>
        </w:rPr>
      </w:pPr>
      <w:r w:rsidRPr="006445F3">
        <w:rPr>
          <w:rFonts w:ascii="Arial" w:hAnsi="Arial" w:cs="Arial"/>
          <w:sz w:val="20"/>
          <w:szCs w:val="20"/>
          <w:lang w:val="en-US"/>
        </w:rPr>
        <w:t>RAN1#88bis and RAN1#89 made the following agreements:</w:t>
      </w:r>
    </w:p>
    <w:p w14:paraId="2976B8B7" w14:textId="77777777" w:rsidR="009B4899" w:rsidRPr="006445F3" w:rsidRDefault="009B4899" w:rsidP="009B4899">
      <w:pPr>
        <w:numPr>
          <w:ilvl w:val="0"/>
          <w:numId w:val="20"/>
        </w:numPr>
        <w:tabs>
          <w:tab w:val="left" w:pos="720"/>
        </w:tabs>
        <w:spacing w:after="0"/>
        <w:rPr>
          <w:rFonts w:ascii="Arial" w:eastAsia="MS Mincho" w:hAnsi="Arial" w:cs="Arial"/>
          <w:i/>
          <w:sz w:val="20"/>
          <w:szCs w:val="20"/>
          <w:lang w:val="en-US" w:eastAsia="ja-JP"/>
        </w:rPr>
      </w:pPr>
      <w:r w:rsidRPr="006445F3">
        <w:rPr>
          <w:rFonts w:ascii="Arial" w:eastAsia="MS Mincho" w:hAnsi="Arial" w:cs="Arial"/>
          <w:i/>
          <w:sz w:val="20"/>
          <w:szCs w:val="20"/>
          <w:lang w:val="en-US" w:eastAsia="ja-JP"/>
        </w:rPr>
        <w:t>Support for 64QAM for non-repeated unicast PDSCH in connected mode in CE Mode A is introduced.</w:t>
      </w:r>
    </w:p>
    <w:p w14:paraId="4A990C56" w14:textId="77777777" w:rsidR="009B4899" w:rsidRPr="006445F3" w:rsidRDefault="009B4899" w:rsidP="009B4899">
      <w:pPr>
        <w:numPr>
          <w:ilvl w:val="1"/>
          <w:numId w:val="20"/>
        </w:numPr>
        <w:tabs>
          <w:tab w:val="left" w:pos="720"/>
        </w:tabs>
        <w:spacing w:after="0"/>
        <w:rPr>
          <w:rFonts w:ascii="Arial" w:eastAsia="MS Mincho" w:hAnsi="Arial" w:cs="Arial"/>
          <w:i/>
          <w:sz w:val="20"/>
          <w:szCs w:val="20"/>
          <w:lang w:val="en-US" w:eastAsia="ja-JP"/>
        </w:rPr>
      </w:pPr>
      <w:r w:rsidRPr="006445F3">
        <w:rPr>
          <w:rFonts w:ascii="Arial" w:eastAsia="MS Mincho" w:hAnsi="Arial" w:cs="Arial"/>
          <w:i/>
          <w:sz w:val="20"/>
          <w:szCs w:val="20"/>
          <w:lang w:val="en-US" w:eastAsia="ja-JP"/>
        </w:rPr>
        <w:t>The feature is enabled/disabled by eNB via UE-specific signaling.</w:t>
      </w:r>
    </w:p>
    <w:p w14:paraId="6C7B207F" w14:textId="77777777" w:rsidR="009B4899" w:rsidRPr="006445F3" w:rsidRDefault="009B4899" w:rsidP="009B4899">
      <w:pPr>
        <w:numPr>
          <w:ilvl w:val="2"/>
          <w:numId w:val="20"/>
        </w:numPr>
        <w:tabs>
          <w:tab w:val="left" w:pos="720"/>
        </w:tabs>
        <w:spacing w:after="0"/>
        <w:rPr>
          <w:rFonts w:ascii="Arial" w:eastAsia="MS Mincho" w:hAnsi="Arial" w:cs="Arial"/>
          <w:i/>
          <w:sz w:val="20"/>
          <w:szCs w:val="20"/>
          <w:lang w:val="en-US" w:eastAsia="ja-JP"/>
        </w:rPr>
      </w:pPr>
      <w:r w:rsidRPr="006445F3">
        <w:rPr>
          <w:rFonts w:ascii="Arial" w:eastAsia="MS Mincho" w:hAnsi="Arial" w:cs="Arial"/>
          <w:i/>
          <w:sz w:val="20"/>
          <w:szCs w:val="20"/>
          <w:lang w:val="en-US" w:eastAsia="ja-JP"/>
        </w:rPr>
        <w:t>Unless enabled, UE shall assume no use of 64QAM.</w:t>
      </w:r>
    </w:p>
    <w:p w14:paraId="28E5B29D" w14:textId="77777777" w:rsidR="009B4899" w:rsidRPr="006445F3" w:rsidRDefault="009B4899" w:rsidP="009B4899">
      <w:pPr>
        <w:numPr>
          <w:ilvl w:val="1"/>
          <w:numId w:val="20"/>
        </w:numPr>
        <w:tabs>
          <w:tab w:val="left" w:pos="720"/>
        </w:tabs>
        <w:spacing w:after="0"/>
        <w:rPr>
          <w:rFonts w:ascii="Arial" w:eastAsia="MS Mincho" w:hAnsi="Arial" w:cs="Arial"/>
          <w:i/>
          <w:sz w:val="20"/>
          <w:szCs w:val="20"/>
          <w:lang w:val="en-US" w:eastAsia="ja-JP"/>
        </w:rPr>
      </w:pPr>
      <w:r w:rsidRPr="006445F3">
        <w:rPr>
          <w:rFonts w:ascii="Arial" w:eastAsia="MS Mincho" w:hAnsi="Arial" w:cs="Arial"/>
          <w:i/>
          <w:sz w:val="20"/>
          <w:szCs w:val="20"/>
          <w:lang w:val="en-US" w:eastAsia="ja-JP"/>
        </w:rPr>
        <w:t>The max TBS for each UE category and max PDSCH channel bandwidth support is the same as Rel-14.</w:t>
      </w:r>
    </w:p>
    <w:p w14:paraId="0F0204F5" w14:textId="77777777" w:rsidR="009B4899" w:rsidRPr="006445F3" w:rsidRDefault="009B4899" w:rsidP="009B4899">
      <w:pPr>
        <w:numPr>
          <w:ilvl w:val="2"/>
          <w:numId w:val="20"/>
        </w:numPr>
        <w:tabs>
          <w:tab w:val="left" w:pos="720"/>
        </w:tabs>
        <w:spacing w:after="0"/>
        <w:rPr>
          <w:rFonts w:ascii="Arial" w:eastAsia="MS Mincho" w:hAnsi="Arial" w:cs="Arial"/>
          <w:i/>
          <w:sz w:val="20"/>
          <w:szCs w:val="20"/>
          <w:lang w:val="en-US" w:eastAsia="ja-JP"/>
        </w:rPr>
      </w:pPr>
      <w:r w:rsidRPr="006445F3">
        <w:rPr>
          <w:rFonts w:ascii="Arial" w:eastAsia="MS Mincho" w:hAnsi="Arial" w:cs="Arial"/>
          <w:i/>
          <w:sz w:val="20"/>
          <w:szCs w:val="20"/>
          <w:lang w:val="en-US" w:eastAsia="ja-JP"/>
        </w:rPr>
        <w:t>This implies that N_soft is also the same as Rel-14.</w:t>
      </w:r>
    </w:p>
    <w:p w14:paraId="14884883" w14:textId="77777777" w:rsidR="009B4899" w:rsidRPr="006445F3" w:rsidRDefault="009B4899" w:rsidP="009B4899">
      <w:pPr>
        <w:numPr>
          <w:ilvl w:val="0"/>
          <w:numId w:val="23"/>
        </w:numPr>
        <w:tabs>
          <w:tab w:val="left" w:pos="720"/>
        </w:tabs>
        <w:spacing w:after="0"/>
        <w:rPr>
          <w:rFonts w:ascii="Arial" w:eastAsia="MS Mincho" w:hAnsi="Arial" w:cs="Arial"/>
          <w:i/>
          <w:iCs/>
          <w:sz w:val="20"/>
          <w:szCs w:val="20"/>
          <w:lang w:val="en-US" w:eastAsia="ja-JP"/>
        </w:rPr>
      </w:pPr>
      <w:r w:rsidRPr="006445F3">
        <w:rPr>
          <w:rFonts w:ascii="Arial" w:eastAsia="MS Mincho" w:hAnsi="Arial" w:cs="Arial"/>
          <w:i/>
          <w:iCs/>
          <w:sz w:val="20"/>
          <w:szCs w:val="20"/>
          <w:lang w:val="en-US" w:eastAsia="ja-JP"/>
        </w:rPr>
        <w:t>A capability is introduced for Rel-15 BL/CE UEs for the support of 64QAM.</w:t>
      </w:r>
    </w:p>
    <w:p w14:paraId="4B528515" w14:textId="77777777" w:rsidR="009B4899" w:rsidRPr="006445F3" w:rsidRDefault="009B4899" w:rsidP="009B4899">
      <w:pPr>
        <w:numPr>
          <w:ilvl w:val="0"/>
          <w:numId w:val="23"/>
        </w:numPr>
        <w:tabs>
          <w:tab w:val="left" w:pos="720"/>
        </w:tabs>
        <w:spacing w:after="0"/>
        <w:rPr>
          <w:rFonts w:ascii="Arial" w:eastAsia="MS Mincho" w:hAnsi="Arial" w:cs="Arial"/>
          <w:i/>
          <w:iCs/>
          <w:sz w:val="20"/>
          <w:szCs w:val="20"/>
          <w:lang w:val="en-US" w:eastAsia="ja-JP"/>
        </w:rPr>
      </w:pPr>
      <w:r w:rsidRPr="006445F3">
        <w:rPr>
          <w:rFonts w:ascii="Arial" w:eastAsia="MS Mincho" w:hAnsi="Arial" w:cs="Arial"/>
          <w:i/>
          <w:iCs/>
          <w:sz w:val="20"/>
          <w:szCs w:val="20"/>
          <w:lang w:val="en-US" w:eastAsia="ja-JP"/>
        </w:rPr>
        <w:t>For Rel-15 BL/CE UEs, when 64QAM is enabled via higher layer configuration,</w:t>
      </w:r>
    </w:p>
    <w:p w14:paraId="37C85903" w14:textId="77777777" w:rsidR="009B4899" w:rsidRPr="006445F3" w:rsidRDefault="009B4899" w:rsidP="009B4899">
      <w:pPr>
        <w:numPr>
          <w:ilvl w:val="1"/>
          <w:numId w:val="23"/>
        </w:numPr>
        <w:tabs>
          <w:tab w:val="left" w:pos="720"/>
        </w:tabs>
        <w:spacing w:after="0"/>
        <w:rPr>
          <w:rFonts w:ascii="Arial" w:eastAsia="MS Mincho" w:hAnsi="Arial" w:cs="Arial"/>
          <w:i/>
          <w:iCs/>
          <w:sz w:val="20"/>
          <w:szCs w:val="20"/>
          <w:lang w:val="en-US" w:eastAsia="ja-JP"/>
        </w:rPr>
      </w:pPr>
      <w:r w:rsidRPr="006445F3">
        <w:rPr>
          <w:rFonts w:ascii="Arial" w:eastAsia="MS Mincho" w:hAnsi="Arial" w:cs="Arial"/>
          <w:i/>
          <w:iCs/>
          <w:sz w:val="20"/>
          <w:szCs w:val="20"/>
          <w:lang w:val="en-US" w:eastAsia="ja-JP"/>
        </w:rPr>
        <w:t>When the DCI indicates no PDSCH repetition,</w:t>
      </w:r>
    </w:p>
    <w:p w14:paraId="1C0B8E86" w14:textId="77777777" w:rsidR="009B4899" w:rsidRPr="006445F3" w:rsidRDefault="009B4899" w:rsidP="009B4899">
      <w:pPr>
        <w:numPr>
          <w:ilvl w:val="2"/>
          <w:numId w:val="23"/>
        </w:numPr>
        <w:tabs>
          <w:tab w:val="left" w:pos="720"/>
        </w:tabs>
        <w:spacing w:after="0"/>
        <w:rPr>
          <w:rFonts w:ascii="Arial" w:eastAsia="MS Mincho" w:hAnsi="Arial" w:cs="Arial"/>
          <w:i/>
          <w:iCs/>
          <w:sz w:val="20"/>
          <w:szCs w:val="20"/>
          <w:lang w:val="en-US" w:eastAsia="ja-JP"/>
        </w:rPr>
      </w:pPr>
      <w:r w:rsidRPr="006445F3">
        <w:rPr>
          <w:rFonts w:ascii="Arial" w:eastAsia="MS Mincho" w:hAnsi="Arial" w:cs="Arial"/>
          <w:i/>
          <w:iCs/>
          <w:sz w:val="20"/>
          <w:szCs w:val="20"/>
          <w:lang w:val="en-US" w:eastAsia="ja-JP"/>
        </w:rPr>
        <w:t>The MCS field in DCI format 6-1A UE-specific search space is extended to 5 bits by reinterpreting the frequency hopping flag as the MSB</w:t>
      </w:r>
    </w:p>
    <w:p w14:paraId="02677AA2" w14:textId="77777777" w:rsidR="009B4899" w:rsidRPr="006445F3" w:rsidRDefault="009B4899" w:rsidP="009B4899">
      <w:pPr>
        <w:numPr>
          <w:ilvl w:val="3"/>
          <w:numId w:val="23"/>
        </w:numPr>
        <w:tabs>
          <w:tab w:val="left" w:pos="720"/>
        </w:tabs>
        <w:spacing w:after="0"/>
        <w:rPr>
          <w:rFonts w:ascii="Arial" w:eastAsia="MS Mincho" w:hAnsi="Arial" w:cs="Arial"/>
          <w:i/>
          <w:iCs/>
          <w:sz w:val="20"/>
          <w:szCs w:val="20"/>
          <w:lang w:val="en-US" w:eastAsia="ja-JP"/>
        </w:rPr>
      </w:pPr>
      <w:r w:rsidRPr="006445F3">
        <w:rPr>
          <w:rFonts w:ascii="Arial" w:eastAsia="MS Mincho" w:hAnsi="Arial" w:cs="Arial"/>
          <w:i/>
          <w:iCs/>
          <w:sz w:val="20"/>
          <w:szCs w:val="20"/>
          <w:lang w:val="en-US" w:eastAsia="ja-JP"/>
        </w:rPr>
        <w:t>The size of DCI format 6-1A is not changed.</w:t>
      </w:r>
    </w:p>
    <w:p w14:paraId="56D8450F" w14:textId="77777777" w:rsidR="009B4899" w:rsidRPr="006445F3" w:rsidRDefault="009B4899" w:rsidP="009B4899">
      <w:pPr>
        <w:numPr>
          <w:ilvl w:val="2"/>
          <w:numId w:val="23"/>
        </w:numPr>
        <w:tabs>
          <w:tab w:val="left" w:pos="720"/>
        </w:tabs>
        <w:spacing w:after="0"/>
        <w:rPr>
          <w:rFonts w:ascii="Arial" w:eastAsia="MS Mincho" w:hAnsi="Arial" w:cs="Arial"/>
          <w:i/>
          <w:iCs/>
          <w:sz w:val="20"/>
          <w:szCs w:val="20"/>
          <w:lang w:val="en-US" w:eastAsia="ja-JP"/>
        </w:rPr>
      </w:pPr>
      <w:r w:rsidRPr="006445F3">
        <w:rPr>
          <w:rFonts w:ascii="Arial" w:eastAsia="MS Mincho" w:hAnsi="Arial" w:cs="Arial"/>
          <w:i/>
          <w:iCs/>
          <w:sz w:val="20"/>
          <w:szCs w:val="20"/>
          <w:lang w:val="en-US" w:eastAsia="ja-JP"/>
        </w:rPr>
        <w:t>The modulation and TBS index table is reused from Table 7.1.7.1-1 in TS 36.213.</w:t>
      </w:r>
    </w:p>
    <w:p w14:paraId="41DE30BC" w14:textId="77777777" w:rsidR="009B4899" w:rsidRPr="006445F3" w:rsidRDefault="009B4899" w:rsidP="009B4899">
      <w:pPr>
        <w:numPr>
          <w:ilvl w:val="2"/>
          <w:numId w:val="23"/>
        </w:numPr>
        <w:tabs>
          <w:tab w:val="left" w:pos="720"/>
        </w:tabs>
        <w:spacing w:after="0"/>
        <w:rPr>
          <w:rFonts w:ascii="Arial" w:eastAsia="MS Mincho" w:hAnsi="Arial" w:cs="Arial"/>
          <w:i/>
          <w:iCs/>
          <w:sz w:val="20"/>
          <w:szCs w:val="20"/>
          <w:lang w:val="en-US" w:eastAsia="ja-JP"/>
        </w:rPr>
      </w:pPr>
      <w:r w:rsidRPr="006445F3">
        <w:rPr>
          <w:rFonts w:ascii="Arial" w:eastAsia="MS Mincho" w:hAnsi="Arial" w:cs="Arial"/>
          <w:i/>
          <w:iCs/>
          <w:sz w:val="20"/>
          <w:szCs w:val="20"/>
          <w:lang w:val="en-US" w:eastAsia="ja-JP"/>
        </w:rPr>
        <w:t>The TBS is determined using Table 7.1.7.2.1-1 in TS 36.213 with the following restriction:</w:t>
      </w:r>
    </w:p>
    <w:p w14:paraId="04007671" w14:textId="396DCB6B" w:rsidR="009B4899" w:rsidRPr="006445F3" w:rsidRDefault="009B4899" w:rsidP="009B4899">
      <w:pPr>
        <w:numPr>
          <w:ilvl w:val="3"/>
          <w:numId w:val="23"/>
        </w:numPr>
        <w:tabs>
          <w:tab w:val="left" w:pos="720"/>
        </w:tabs>
        <w:spacing w:after="0"/>
        <w:rPr>
          <w:rFonts w:ascii="Arial" w:eastAsia="MS Mincho" w:hAnsi="Arial" w:cs="Arial"/>
          <w:i/>
          <w:iCs/>
          <w:sz w:val="20"/>
          <w:szCs w:val="20"/>
          <w:lang w:val="en-US" w:eastAsia="ja-JP"/>
        </w:rPr>
      </w:pPr>
      <w:r w:rsidRPr="006445F3">
        <w:rPr>
          <w:rFonts w:ascii="Arial" w:eastAsia="MS Mincho" w:hAnsi="Arial" w:cs="Arial"/>
          <w:i/>
          <w:iCs/>
          <w:sz w:val="20"/>
          <w:szCs w:val="20"/>
          <w:lang w:val="en-US" w:eastAsia="ja-JP"/>
        </w:rPr>
        <w:t>The max TBS in Rel-14 is used wherever the TBS value in Table 7.1.7.2.1-1 exceeds the max TBS in Rel-14.</w:t>
      </w:r>
    </w:p>
    <w:p w14:paraId="442190DA" w14:textId="60B506F9" w:rsidR="009B4899" w:rsidRPr="006445F3" w:rsidRDefault="009B4899" w:rsidP="009B4899">
      <w:pPr>
        <w:tabs>
          <w:tab w:val="left" w:pos="720"/>
        </w:tabs>
        <w:spacing w:after="0"/>
        <w:rPr>
          <w:rFonts w:ascii="Arial" w:eastAsia="MS Mincho" w:hAnsi="Arial" w:cs="Arial"/>
          <w:iCs/>
          <w:sz w:val="20"/>
          <w:szCs w:val="20"/>
          <w:lang w:val="en-US" w:eastAsia="ja-JP"/>
        </w:rPr>
      </w:pPr>
    </w:p>
    <w:p w14:paraId="13667494" w14:textId="6DDC7497" w:rsidR="00F325C0" w:rsidRPr="006445F3" w:rsidRDefault="00F325C0" w:rsidP="00F325C0">
      <w:pPr>
        <w:pStyle w:val="BodyText"/>
        <w:rPr>
          <w:rFonts w:ascii="Arial" w:hAnsi="Arial" w:cs="Arial"/>
          <w:sz w:val="20"/>
          <w:szCs w:val="20"/>
          <w:lang w:val="en-US"/>
        </w:rPr>
      </w:pPr>
      <w:r w:rsidRPr="006445F3">
        <w:rPr>
          <w:rFonts w:ascii="Arial" w:hAnsi="Arial" w:cs="Arial"/>
          <w:sz w:val="20"/>
          <w:szCs w:val="20"/>
          <w:lang w:val="en-US"/>
        </w:rPr>
        <w:t>RAN1#</w:t>
      </w:r>
      <w:r w:rsidR="00D774AB" w:rsidRPr="006445F3">
        <w:rPr>
          <w:rFonts w:ascii="Arial" w:hAnsi="Arial" w:cs="Arial"/>
          <w:sz w:val="20"/>
          <w:szCs w:val="20"/>
          <w:lang w:val="en-US"/>
        </w:rPr>
        <w:t>90 also agreed on following the working assumption on the CQI table from RAN1#89:</w:t>
      </w:r>
    </w:p>
    <w:p w14:paraId="5D9FCCEA" w14:textId="77777777" w:rsidR="009B4899" w:rsidRPr="006445F3" w:rsidRDefault="009B4899" w:rsidP="009B4899">
      <w:pPr>
        <w:numPr>
          <w:ilvl w:val="0"/>
          <w:numId w:val="23"/>
        </w:numPr>
        <w:tabs>
          <w:tab w:val="left" w:pos="720"/>
        </w:tabs>
        <w:spacing w:after="0"/>
        <w:rPr>
          <w:rFonts w:ascii="Arial" w:eastAsia="MS Mincho" w:hAnsi="Arial" w:cs="Arial"/>
          <w:i/>
          <w:iCs/>
          <w:sz w:val="20"/>
          <w:szCs w:val="20"/>
          <w:lang w:val="en-US" w:eastAsia="ja-JP"/>
        </w:rPr>
      </w:pPr>
      <w:r w:rsidRPr="006445F3">
        <w:rPr>
          <w:rFonts w:ascii="Arial" w:eastAsia="MS Mincho" w:hAnsi="Arial" w:cs="Arial"/>
          <w:i/>
          <w:iCs/>
          <w:sz w:val="20"/>
          <w:szCs w:val="20"/>
          <w:lang w:val="en-US" w:eastAsia="ja-JP"/>
        </w:rPr>
        <w:t>For Rel-15 BL/CE UEs, when 64QAM is enabled via higher layer configuration,</w:t>
      </w:r>
    </w:p>
    <w:p w14:paraId="56852318" w14:textId="77777777" w:rsidR="009B4899" w:rsidRPr="006445F3" w:rsidRDefault="009B4899" w:rsidP="009B4899">
      <w:pPr>
        <w:numPr>
          <w:ilvl w:val="1"/>
          <w:numId w:val="23"/>
        </w:numPr>
        <w:tabs>
          <w:tab w:val="left" w:pos="720"/>
        </w:tabs>
        <w:spacing w:after="0"/>
        <w:rPr>
          <w:rFonts w:ascii="Arial" w:eastAsia="MS Mincho" w:hAnsi="Arial" w:cs="Arial"/>
          <w:i/>
          <w:iCs/>
          <w:sz w:val="20"/>
          <w:szCs w:val="20"/>
          <w:lang w:val="en-US" w:eastAsia="ja-JP"/>
        </w:rPr>
      </w:pPr>
      <w:r w:rsidRPr="006445F3">
        <w:rPr>
          <w:rFonts w:ascii="Arial" w:eastAsia="MS Mincho" w:hAnsi="Arial" w:cs="Arial"/>
          <w:i/>
          <w:iCs/>
          <w:sz w:val="20"/>
          <w:szCs w:val="20"/>
          <w:lang w:val="en-US" w:eastAsia="ja-JP"/>
        </w:rPr>
        <w:t>The CQI table is as below.</w:t>
      </w:r>
    </w:p>
    <w:p w14:paraId="4CA033BF" w14:textId="77777777" w:rsidR="009B4899" w:rsidRPr="006445F3" w:rsidRDefault="009B4899" w:rsidP="009B4899">
      <w:pPr>
        <w:spacing w:after="0"/>
        <w:ind w:left="1440" w:hanging="1440"/>
        <w:rPr>
          <w:rFonts w:ascii="Arial" w:eastAsia="MS Mincho" w:hAnsi="Arial" w:cs="Arial"/>
          <w:i/>
          <w:iCs/>
          <w:szCs w:val="24"/>
          <w:lang w:val="en-US" w:eastAsia="ja-JP"/>
        </w:rPr>
      </w:pP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9B4899" w:rsidRPr="006E1CC1" w14:paraId="70ACFDAA" w14:textId="77777777" w:rsidTr="00C37535">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38EE1309" w14:textId="77777777" w:rsidR="009B4899" w:rsidRPr="006E1CC1" w:rsidRDefault="009B4899" w:rsidP="009B4899">
            <w:pPr>
              <w:keepNext/>
              <w:keepLines/>
              <w:spacing w:after="0"/>
              <w:jc w:val="center"/>
              <w:rPr>
                <w:rFonts w:ascii="Arial" w:hAnsi="Arial" w:cs="Arial"/>
                <w:b/>
                <w:i/>
                <w:sz w:val="18"/>
                <w:lang w:eastAsia="en-GB"/>
              </w:rPr>
            </w:pPr>
            <w:r w:rsidRPr="006E1CC1">
              <w:rPr>
                <w:rFonts w:ascii="Arial" w:hAnsi="Arial" w:cs="Arial"/>
                <w:b/>
                <w:i/>
                <w:sz w:val="18"/>
                <w:lang w:eastAsia="en-GB"/>
              </w:rPr>
              <w:lastRenderedPageBreak/>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05D0249" w14:textId="77777777" w:rsidR="009B4899" w:rsidRPr="006E1CC1" w:rsidRDefault="009B4899" w:rsidP="009B4899">
            <w:pPr>
              <w:keepNext/>
              <w:keepLines/>
              <w:spacing w:after="0"/>
              <w:jc w:val="center"/>
              <w:rPr>
                <w:rFonts w:ascii="Arial" w:hAnsi="Arial" w:cs="Arial"/>
                <w:b/>
                <w:i/>
                <w:sz w:val="18"/>
                <w:lang w:eastAsia="en-GB"/>
              </w:rPr>
            </w:pPr>
            <w:r w:rsidRPr="006E1CC1">
              <w:rPr>
                <w:rFonts w:ascii="Arial" w:hAnsi="Arial" w:cs="Arial"/>
                <w:b/>
                <w:i/>
                <w:sz w:val="18"/>
                <w:lang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B2D5EF9" w14:textId="77777777" w:rsidR="009B4899" w:rsidRPr="006E1CC1" w:rsidRDefault="009B4899" w:rsidP="009B4899">
            <w:pPr>
              <w:keepNext/>
              <w:keepLines/>
              <w:spacing w:after="0"/>
              <w:jc w:val="center"/>
              <w:rPr>
                <w:rFonts w:ascii="Arial" w:eastAsia="SimSun" w:hAnsi="Arial" w:cs="Arial"/>
                <w:b/>
                <w:i/>
                <w:sz w:val="18"/>
              </w:rPr>
            </w:pPr>
            <w:r w:rsidRPr="006E1CC1">
              <w:rPr>
                <w:rFonts w:ascii="Arial" w:hAnsi="Arial" w:cs="Arial"/>
                <w:b/>
                <w:i/>
                <w:sz w:val="18"/>
                <w:lang w:eastAsia="en-GB"/>
              </w:rPr>
              <w:t>code rate x 1024</w:t>
            </w:r>
            <w:r w:rsidRPr="006E1CC1">
              <w:rPr>
                <w:rFonts w:ascii="Arial" w:eastAsia="SimSun" w:hAnsi="Arial" w:cs="Arial"/>
                <w:b/>
                <w:i/>
                <w:sz w:val="18"/>
              </w:rPr>
              <w:t xml:space="preserve"> </w:t>
            </w:r>
            <w:r w:rsidRPr="006E1CC1">
              <w:rPr>
                <w:rFonts w:ascii="Arial" w:hAnsi="Arial" w:cs="Arial"/>
                <w:b/>
                <w:i/>
                <w:sz w:val="18"/>
                <w:lang w:eastAsia="en-GB"/>
              </w:rPr>
              <w:t>x</w:t>
            </w:r>
            <w:r w:rsidRPr="006E1CC1">
              <w:rPr>
                <w:rFonts w:ascii="Arial" w:eastAsia="SimSun" w:hAnsi="Arial" w:cs="Arial"/>
                <w:b/>
                <w:i/>
                <w:sz w:val="18"/>
              </w:rPr>
              <w:t xml:space="preserve"> </w:t>
            </w:r>
            <w:r w:rsidR="00D264CB">
              <w:rPr>
                <w:rFonts w:ascii="Arial" w:hAnsi="Arial" w:cs="Arial"/>
                <w:i/>
                <w:position w:val="-14"/>
                <w:lang w:eastAsia="en-GB"/>
              </w:rPr>
              <w:pict w14:anchorId="3853B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fillcolor="window">
                  <v:imagedata r:id="rId9" o:title=""/>
                </v:shape>
              </w:pic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6A12FA2" w14:textId="77777777" w:rsidR="009B4899" w:rsidRPr="006E1CC1" w:rsidRDefault="009B4899" w:rsidP="009B4899">
            <w:pPr>
              <w:keepNext/>
              <w:keepLines/>
              <w:spacing w:after="0"/>
              <w:jc w:val="center"/>
              <w:rPr>
                <w:rFonts w:ascii="Arial" w:hAnsi="Arial" w:cs="Arial"/>
                <w:b/>
                <w:i/>
                <w:sz w:val="18"/>
                <w:lang w:eastAsia="en-GB"/>
              </w:rPr>
            </w:pPr>
            <w:r w:rsidRPr="006E1CC1">
              <w:rPr>
                <w:rFonts w:ascii="Arial" w:hAnsi="Arial" w:cs="Arial"/>
                <w:b/>
                <w:i/>
                <w:sz w:val="18"/>
                <w:lang w:eastAsia="en-GB"/>
              </w:rPr>
              <w:t>efficiency x</w:t>
            </w:r>
            <w:r w:rsidRPr="006E1CC1">
              <w:rPr>
                <w:rFonts w:ascii="Arial" w:hAnsi="Arial" w:cs="Arial"/>
                <w:b/>
                <w:i/>
                <w:sz w:val="18"/>
              </w:rPr>
              <w:t xml:space="preserve"> </w:t>
            </w:r>
            <w:r w:rsidR="00D264CB">
              <w:rPr>
                <w:rFonts w:ascii="Arial" w:hAnsi="Arial" w:cs="Arial"/>
                <w:i/>
                <w:position w:val="-14"/>
                <w:lang w:eastAsia="en-GB"/>
              </w:rPr>
              <w:pict w14:anchorId="7FEFECB5">
                <v:shape id="_x0000_i1026" type="#_x0000_t75" style="width:21.75pt;height:21.75pt" fillcolor="window">
                  <v:imagedata r:id="rId9" o:title=""/>
                </v:shape>
              </w:pict>
            </w:r>
          </w:p>
        </w:tc>
      </w:tr>
      <w:tr w:rsidR="009B4899" w:rsidRPr="006E1CC1" w14:paraId="76E983BB" w14:textId="77777777" w:rsidTr="00C37535">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78C5C38"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1EBA94C1"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out of range</w:t>
            </w:r>
          </w:p>
        </w:tc>
      </w:tr>
      <w:tr w:rsidR="009B4899" w:rsidRPr="006E1CC1" w14:paraId="2522E4C2" w14:textId="77777777"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76F920B"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1</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E42AC9B"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 xml:space="preserve">QPSK </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EE46C7C"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40</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C22910A"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0.0781</w:t>
            </w:r>
          </w:p>
        </w:tc>
      </w:tr>
      <w:tr w:rsidR="009B4899" w:rsidRPr="006E1CC1" w14:paraId="53063320" w14:textId="77777777"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6AE9BD3"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39CD415"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280E8B8"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66CB26F"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0.1523</w:t>
            </w:r>
          </w:p>
        </w:tc>
      </w:tr>
      <w:tr w:rsidR="009B4899" w:rsidRPr="006E1CC1" w14:paraId="45BB58B4" w14:textId="77777777"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E4348F"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0C114EF"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A4CFD7F"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6A5E7D3"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0.2344</w:t>
            </w:r>
          </w:p>
        </w:tc>
      </w:tr>
      <w:tr w:rsidR="009B4899" w:rsidRPr="006E1CC1" w14:paraId="6D05F620" w14:textId="77777777"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F46BD12"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7D0208D"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67D7FDD"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79F156E"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0.3770</w:t>
            </w:r>
          </w:p>
        </w:tc>
      </w:tr>
      <w:tr w:rsidR="009B4899" w:rsidRPr="006E1CC1" w14:paraId="7129F2D5" w14:textId="77777777"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8C00950"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A31F3E4"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96643A7"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33E1EA2"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0.6016</w:t>
            </w:r>
          </w:p>
        </w:tc>
      </w:tr>
      <w:tr w:rsidR="009B4899" w:rsidRPr="006E1CC1" w14:paraId="7B33B1C1" w14:textId="77777777" w:rsidTr="00C37535">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7155C83E"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02EFDDE6"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47207F45"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449</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44BF552E"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0.8770</w:t>
            </w:r>
          </w:p>
        </w:tc>
      </w:tr>
      <w:tr w:rsidR="009B4899" w:rsidRPr="006E1CC1" w14:paraId="50860902" w14:textId="77777777"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9373679"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6316F17"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17F827F"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3BE245F"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1.1758</w:t>
            </w:r>
          </w:p>
        </w:tc>
      </w:tr>
      <w:tr w:rsidR="009B4899" w:rsidRPr="006E1CC1" w14:paraId="3A14F4F6" w14:textId="77777777"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11469EB"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7302E31"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eastAsia="SimSun" w:hAnsi="Arial" w:cs="Arial"/>
                <w:i/>
                <w:sz w:val="18"/>
              </w:rPr>
              <w:t>16</w:t>
            </w:r>
            <w:r w:rsidRPr="006E1CC1">
              <w:rPr>
                <w:rFonts w:ascii="Arial" w:hAnsi="Arial" w:cs="Arial"/>
                <w:i/>
                <w:sz w:val="18"/>
                <w:lang w:eastAsia="en-GB"/>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E68F521"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B90B8F9"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1.4766</w:t>
            </w:r>
          </w:p>
        </w:tc>
      </w:tr>
      <w:tr w:rsidR="009B4899" w:rsidRPr="006E1CC1" w14:paraId="15121FC3" w14:textId="77777777" w:rsidTr="00C37535">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5106464D"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78C3D601"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eastAsia="SimSun" w:hAnsi="Arial" w:cs="Arial"/>
                <w:i/>
                <w:sz w:val="18"/>
              </w:rPr>
              <w:t>16</w:t>
            </w:r>
            <w:r w:rsidRPr="006E1CC1">
              <w:rPr>
                <w:rFonts w:ascii="Arial" w:hAnsi="Arial" w:cs="Arial"/>
                <w:i/>
                <w:sz w:val="18"/>
                <w:lang w:eastAsia="en-GB"/>
              </w:rPr>
              <w:t xml:space="preserve">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0BF5E2FF"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490</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73120336"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1.9141</w:t>
            </w:r>
          </w:p>
        </w:tc>
      </w:tr>
      <w:tr w:rsidR="009B4899" w:rsidRPr="006E1CC1" w14:paraId="6FD37FBE" w14:textId="77777777"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3593A1A"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116F57A"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eastAsia="SimSun" w:hAnsi="Arial" w:cs="Arial"/>
                <w:i/>
                <w:sz w:val="18"/>
              </w:rPr>
              <w:t>16</w:t>
            </w:r>
            <w:r w:rsidRPr="006E1CC1">
              <w:rPr>
                <w:rFonts w:ascii="Arial" w:hAnsi="Arial" w:cs="Arial"/>
                <w:i/>
                <w:sz w:val="18"/>
                <w:lang w:eastAsia="en-GB"/>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8D410E1"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A984D1F"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2.4063</w:t>
            </w:r>
          </w:p>
        </w:tc>
      </w:tr>
      <w:tr w:rsidR="009B4899" w:rsidRPr="006E1CC1" w14:paraId="44BFE588" w14:textId="77777777"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FD881EE"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FFD3C23"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0F8D8CA"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5A1A190"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2.7305</w:t>
            </w:r>
          </w:p>
        </w:tc>
      </w:tr>
      <w:tr w:rsidR="009B4899" w:rsidRPr="006E1CC1" w14:paraId="7945B220" w14:textId="77777777"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0D5728B"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797F3B1"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B6CCC27"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7E0E1DD"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3.3223</w:t>
            </w:r>
          </w:p>
        </w:tc>
      </w:tr>
      <w:tr w:rsidR="009B4899" w:rsidRPr="006E1CC1" w14:paraId="49B86C36" w14:textId="77777777"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CF6379"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C27D787"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F83FCDB"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58851D7"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3.9023</w:t>
            </w:r>
          </w:p>
        </w:tc>
      </w:tr>
      <w:tr w:rsidR="009B4899" w:rsidRPr="006E1CC1" w14:paraId="2101DC70" w14:textId="77777777"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31C3BEB"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D337A38"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AE473A3"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934FE06"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4.5234</w:t>
            </w:r>
          </w:p>
        </w:tc>
      </w:tr>
      <w:tr w:rsidR="009B4899" w:rsidRPr="006E1CC1" w14:paraId="4F5A268F" w14:textId="77777777" w:rsidTr="00C3753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F726743"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2F0667B"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B98612A"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FD451FD" w14:textId="77777777" w:rsidR="009B4899" w:rsidRPr="006E1CC1" w:rsidRDefault="009B4899" w:rsidP="009B4899">
            <w:pPr>
              <w:keepNext/>
              <w:keepLines/>
              <w:spacing w:after="0"/>
              <w:jc w:val="center"/>
              <w:rPr>
                <w:rFonts w:ascii="Arial" w:hAnsi="Arial" w:cs="Arial"/>
                <w:i/>
                <w:sz w:val="18"/>
                <w:lang w:eastAsia="en-GB"/>
              </w:rPr>
            </w:pPr>
            <w:r w:rsidRPr="006E1CC1">
              <w:rPr>
                <w:rFonts w:ascii="Arial" w:hAnsi="Arial" w:cs="Arial"/>
                <w:i/>
                <w:sz w:val="18"/>
                <w:lang w:eastAsia="en-GB"/>
              </w:rPr>
              <w:t>5.1152</w:t>
            </w:r>
          </w:p>
        </w:tc>
      </w:tr>
    </w:tbl>
    <w:p w14:paraId="50861902" w14:textId="77777777" w:rsidR="009B4899" w:rsidRPr="006E1CC1" w:rsidRDefault="009B4899" w:rsidP="009B4899">
      <w:pPr>
        <w:spacing w:after="0"/>
        <w:rPr>
          <w:rFonts w:ascii="Arial" w:hAnsi="Arial" w:cs="Arial"/>
          <w:lang w:eastAsia="en-GB"/>
        </w:rPr>
      </w:pPr>
    </w:p>
    <w:p w14:paraId="1E421787" w14:textId="2F52AA2D" w:rsidR="00FB6D58" w:rsidRDefault="00D774AB" w:rsidP="00FB6D58">
      <w:pPr>
        <w:pStyle w:val="BodyText"/>
        <w:rPr>
          <w:rFonts w:ascii="Arial" w:hAnsi="Arial" w:cs="Arial"/>
          <w:sz w:val="20"/>
          <w:szCs w:val="20"/>
        </w:rPr>
      </w:pPr>
      <w:r w:rsidRPr="006445F3">
        <w:rPr>
          <w:rFonts w:ascii="Arial" w:hAnsi="Arial" w:cs="Arial"/>
          <w:sz w:val="20"/>
          <w:szCs w:val="20"/>
          <w:lang w:val="en-US"/>
        </w:rPr>
        <w:t>However, since 64QAM has been agreed to be supported only without repetitions, the above table is applicable only when</w:t>
      </w:r>
      <w:r w:rsidR="00FB6D58" w:rsidRPr="006445F3">
        <w:rPr>
          <w:rFonts w:ascii="Arial" w:hAnsi="Arial" w:cs="Arial"/>
          <w:sz w:val="20"/>
          <w:szCs w:val="20"/>
          <w:lang w:val="en-US"/>
        </w:rPr>
        <w:t xml:space="preserve"> the CSI reference resource</w:t>
      </w:r>
      <w:r w:rsidRPr="006445F3">
        <w:rPr>
          <w:rFonts w:ascii="Arial" w:hAnsi="Arial" w:cs="Arial"/>
          <w:sz w:val="20"/>
          <w:szCs w:val="20"/>
          <w:lang w:val="en-US"/>
        </w:rPr>
        <w:t xml:space="preserve"> </w:t>
      </w:r>
      <m:oMath>
        <m:sSup>
          <m:sSupPr>
            <m:ctrlPr>
              <w:rPr>
                <w:rFonts w:ascii="Cambria Math" w:hAnsi="Cambria Math" w:cs="Arial"/>
                <w:i/>
                <w:sz w:val="20"/>
                <w:szCs w:val="20"/>
              </w:rPr>
            </m:ctrlPr>
          </m:sSupPr>
          <m:e>
            <m:r>
              <w:rPr>
                <w:rFonts w:ascii="Cambria Math" w:hAnsi="Cambria Math" w:cs="Arial"/>
                <w:sz w:val="20"/>
                <w:szCs w:val="20"/>
              </w:rPr>
              <m:t>R</m:t>
            </m:r>
          </m:e>
          <m:sup>
            <m:r>
              <w:rPr>
                <w:rFonts w:ascii="Cambria Math" w:hAnsi="Cambria Math" w:cs="Arial"/>
                <w:sz w:val="20"/>
                <w:szCs w:val="20"/>
              </w:rPr>
              <m:t>CSI</m:t>
            </m:r>
          </m:sup>
        </m:sSup>
        <m:r>
          <w:rPr>
            <w:rFonts w:ascii="Cambria Math" w:hAnsi="Cambria Math" w:cs="Arial"/>
            <w:sz w:val="20"/>
            <w:szCs w:val="20"/>
            <w:lang w:val="en-US"/>
          </w:rPr>
          <m:t>=1</m:t>
        </m:r>
      </m:oMath>
      <w:r w:rsidR="00A054AD" w:rsidRPr="006445F3">
        <w:rPr>
          <w:rFonts w:ascii="Arial" w:hAnsi="Arial" w:cs="Arial"/>
          <w:sz w:val="20"/>
          <w:szCs w:val="20"/>
          <w:lang w:val="en-US"/>
        </w:rPr>
        <w:t xml:space="preserve">. </w:t>
      </w:r>
      <w:r w:rsidR="00FB6D58" w:rsidRPr="006445F3">
        <w:rPr>
          <w:rFonts w:ascii="Arial" w:hAnsi="Arial" w:cs="Arial"/>
          <w:sz w:val="20"/>
          <w:szCs w:val="20"/>
          <w:lang w:val="en-US"/>
        </w:rPr>
        <w:t xml:space="preserve">It has also been concluded that it is according to the current standard not allowed to use repetitions for PDSCH when </w:t>
      </w:r>
      <m:oMath>
        <m:sSup>
          <m:sSupPr>
            <m:ctrlPr>
              <w:rPr>
                <w:rFonts w:ascii="Cambria Math" w:hAnsi="Cambria Math" w:cs="Arial"/>
                <w:i/>
                <w:sz w:val="20"/>
                <w:szCs w:val="20"/>
              </w:rPr>
            </m:ctrlPr>
          </m:sSupPr>
          <m:e>
            <m:r>
              <w:rPr>
                <w:rFonts w:ascii="Cambria Math" w:hAnsi="Cambria Math" w:cs="Arial"/>
                <w:sz w:val="20"/>
                <w:szCs w:val="20"/>
              </w:rPr>
              <m:t>R</m:t>
            </m:r>
          </m:e>
          <m:sup>
            <m:r>
              <w:rPr>
                <w:rFonts w:ascii="Cambria Math" w:hAnsi="Cambria Math" w:cs="Arial"/>
                <w:sz w:val="20"/>
                <w:szCs w:val="20"/>
              </w:rPr>
              <m:t>CSI</m:t>
            </m:r>
          </m:sup>
        </m:sSup>
        <m:r>
          <w:rPr>
            <w:rFonts w:ascii="Cambria Math" w:hAnsi="Cambria Math" w:cs="Arial"/>
            <w:sz w:val="20"/>
            <w:szCs w:val="20"/>
            <w:lang w:val="en-US"/>
          </w:rPr>
          <m:t>=1</m:t>
        </m:r>
      </m:oMath>
      <w:r w:rsidR="00FB6D58" w:rsidRPr="006445F3">
        <w:rPr>
          <w:rFonts w:ascii="Arial" w:hAnsi="Arial" w:cs="Arial"/>
          <w:sz w:val="20"/>
          <w:szCs w:val="20"/>
          <w:lang w:val="en-US"/>
        </w:rPr>
        <w:t xml:space="preserve">. </w:t>
      </w:r>
      <w:r w:rsidR="00FB6D58">
        <w:rPr>
          <w:rFonts w:ascii="Arial" w:hAnsi="Arial" w:cs="Arial"/>
          <w:sz w:val="20"/>
          <w:szCs w:val="20"/>
        </w:rPr>
        <w:t>To resolve this, RAN1#90bis agreed on the following:</w:t>
      </w:r>
    </w:p>
    <w:p w14:paraId="3D095F00" w14:textId="77777777" w:rsidR="00FB6D58" w:rsidRPr="006445F3" w:rsidRDefault="00FB6D58" w:rsidP="00FB6D58">
      <w:pPr>
        <w:numPr>
          <w:ilvl w:val="0"/>
          <w:numId w:val="30"/>
        </w:numPr>
        <w:spacing w:after="0" w:line="240" w:lineRule="auto"/>
        <w:rPr>
          <w:rFonts w:ascii="Arial" w:eastAsia="Batang" w:hAnsi="Arial" w:cs="Arial"/>
          <w:i/>
          <w:sz w:val="20"/>
          <w:szCs w:val="20"/>
          <w:lang w:val="en-US"/>
        </w:rPr>
      </w:pPr>
      <w:r w:rsidRPr="006445F3">
        <w:rPr>
          <w:rFonts w:ascii="Arial" w:hAnsi="Arial" w:cs="Arial"/>
          <w:i/>
          <w:sz w:val="20"/>
          <w:szCs w:val="20"/>
          <w:lang w:val="en-US"/>
        </w:rPr>
        <w:t>RAN1 to design a solution to configure a UE with CSI reference resource comprising more than one subframe and 64QAM simultaneously.</w:t>
      </w:r>
    </w:p>
    <w:p w14:paraId="2B8E6037" w14:textId="77777777" w:rsidR="00FB6D58" w:rsidRPr="006445F3" w:rsidRDefault="00FB6D58" w:rsidP="00FB6D58">
      <w:pPr>
        <w:numPr>
          <w:ilvl w:val="0"/>
          <w:numId w:val="30"/>
        </w:numPr>
        <w:spacing w:after="0" w:line="240" w:lineRule="auto"/>
        <w:rPr>
          <w:rFonts w:ascii="Arial" w:hAnsi="Arial" w:cs="Arial"/>
          <w:i/>
          <w:sz w:val="20"/>
          <w:szCs w:val="20"/>
          <w:lang w:val="en-US"/>
        </w:rPr>
      </w:pPr>
      <w:r w:rsidRPr="006445F3">
        <w:rPr>
          <w:rFonts w:ascii="Arial" w:hAnsi="Arial" w:cs="Arial"/>
          <w:i/>
          <w:sz w:val="20"/>
          <w:szCs w:val="20"/>
          <w:lang w:val="en-US"/>
        </w:rPr>
        <w:t>RAN1 to discuss the detailed solutions among the following options, where other options are not precluded:</w:t>
      </w:r>
    </w:p>
    <w:p w14:paraId="100DDB6D" w14:textId="77777777" w:rsidR="00FB6D58" w:rsidRPr="006445F3" w:rsidRDefault="00FB6D58" w:rsidP="00FB6D58">
      <w:pPr>
        <w:numPr>
          <w:ilvl w:val="1"/>
          <w:numId w:val="30"/>
        </w:numPr>
        <w:spacing w:after="0" w:line="240" w:lineRule="auto"/>
        <w:rPr>
          <w:rFonts w:ascii="Arial" w:hAnsi="Arial" w:cs="Arial"/>
          <w:i/>
          <w:sz w:val="20"/>
          <w:szCs w:val="20"/>
          <w:lang w:val="en-US"/>
        </w:rPr>
      </w:pPr>
      <w:r w:rsidRPr="006445F3">
        <w:rPr>
          <w:rFonts w:ascii="Arial" w:hAnsi="Arial" w:cs="Arial"/>
          <w:i/>
          <w:sz w:val="20"/>
          <w:szCs w:val="20"/>
          <w:lang w:val="en-US"/>
        </w:rPr>
        <w:t>Option A: For csi-NumRepetitionCE-r13 &gt; 1, the UE assumes a CSI reference resource of 1 for 64QAM and csi-NumRepetitionCE-r13 &gt; 1 for other modulation schemes.</w:t>
      </w:r>
    </w:p>
    <w:p w14:paraId="7EA795F9" w14:textId="77777777" w:rsidR="00FB6D58" w:rsidRPr="006445F3" w:rsidRDefault="00FB6D58" w:rsidP="00FB6D58">
      <w:pPr>
        <w:numPr>
          <w:ilvl w:val="1"/>
          <w:numId w:val="30"/>
        </w:numPr>
        <w:spacing w:after="0" w:line="240" w:lineRule="auto"/>
        <w:rPr>
          <w:rFonts w:ascii="Arial" w:hAnsi="Arial" w:cs="Arial"/>
          <w:i/>
          <w:sz w:val="20"/>
          <w:szCs w:val="20"/>
          <w:lang w:val="en-US"/>
        </w:rPr>
      </w:pPr>
      <w:r w:rsidRPr="006445F3">
        <w:rPr>
          <w:rFonts w:ascii="Arial" w:hAnsi="Arial" w:cs="Arial"/>
          <w:i/>
          <w:sz w:val="20"/>
          <w:szCs w:val="20"/>
          <w:lang w:val="en-US"/>
        </w:rPr>
        <w:t>Option B: Redesign CQI table to have a more even spread of SNR values.</w:t>
      </w:r>
    </w:p>
    <w:p w14:paraId="27079C28" w14:textId="68346578" w:rsidR="00FB6D58" w:rsidRPr="006445F3" w:rsidRDefault="00FB6D58" w:rsidP="00CE0424">
      <w:pPr>
        <w:pStyle w:val="BodyText"/>
        <w:rPr>
          <w:rFonts w:ascii="Arial" w:hAnsi="Arial" w:cs="Arial"/>
          <w:sz w:val="20"/>
          <w:szCs w:val="20"/>
          <w:lang w:val="en-US"/>
        </w:rPr>
      </w:pPr>
    </w:p>
    <w:p w14:paraId="4A50EBCB" w14:textId="19DA21F4" w:rsidR="00553456" w:rsidRPr="006445F3" w:rsidRDefault="00FB6D58" w:rsidP="00CE0424">
      <w:pPr>
        <w:pStyle w:val="BodyText"/>
        <w:rPr>
          <w:rFonts w:ascii="Arial" w:hAnsi="Arial" w:cs="Arial"/>
          <w:sz w:val="20"/>
          <w:szCs w:val="20"/>
          <w:lang w:val="en-US"/>
        </w:rPr>
      </w:pPr>
      <w:r w:rsidRPr="006445F3">
        <w:rPr>
          <w:rFonts w:ascii="Arial" w:hAnsi="Arial" w:cs="Arial"/>
          <w:sz w:val="20"/>
          <w:szCs w:val="20"/>
          <w:lang w:val="en-US"/>
        </w:rPr>
        <w:t>This contribution further addresses the open issues on CQI table definition</w:t>
      </w:r>
      <w:r w:rsidR="006D03A6" w:rsidRPr="006445F3">
        <w:rPr>
          <w:rFonts w:ascii="Arial" w:hAnsi="Arial" w:cs="Arial"/>
          <w:sz w:val="20"/>
          <w:szCs w:val="20"/>
          <w:lang w:val="en-US"/>
        </w:rPr>
        <w:t xml:space="preserve"> for 64QAM</w:t>
      </w:r>
      <w:r w:rsidRPr="006445F3">
        <w:rPr>
          <w:rFonts w:ascii="Arial" w:hAnsi="Arial" w:cs="Arial"/>
          <w:sz w:val="20"/>
          <w:szCs w:val="20"/>
          <w:lang w:val="en-US"/>
        </w:rPr>
        <w:t xml:space="preserve">. </w:t>
      </w:r>
      <w:r w:rsidR="00553456" w:rsidRPr="006445F3">
        <w:rPr>
          <w:rFonts w:ascii="Arial" w:hAnsi="Arial" w:cs="Arial"/>
          <w:sz w:val="20"/>
          <w:szCs w:val="20"/>
          <w:lang w:val="en-US"/>
        </w:rPr>
        <w:t xml:space="preserve"> </w:t>
      </w:r>
    </w:p>
    <w:p w14:paraId="5925009D" w14:textId="2BAAEF56" w:rsidR="004000E8" w:rsidRPr="006E1CC1" w:rsidRDefault="004000E8" w:rsidP="00CE0424">
      <w:pPr>
        <w:pStyle w:val="Heading1"/>
      </w:pPr>
      <w:bookmarkStart w:id="1" w:name="_Ref178064866"/>
      <w:r w:rsidRPr="006E1CC1">
        <w:t>Discussion</w:t>
      </w:r>
      <w:bookmarkEnd w:id="1"/>
    </w:p>
    <w:p w14:paraId="064901A8" w14:textId="2A6DD492" w:rsidR="002940F4" w:rsidRPr="001313FD" w:rsidRDefault="00614CC6" w:rsidP="002940F4">
      <w:pPr>
        <w:rPr>
          <w:rFonts w:ascii="Arial" w:eastAsiaTheme="minorEastAsia" w:hAnsi="Arial" w:cs="Arial"/>
          <w:sz w:val="20"/>
          <w:szCs w:val="20"/>
          <w:lang w:val="en-US"/>
        </w:rPr>
      </w:pPr>
      <w:r w:rsidRPr="006445F3">
        <w:rPr>
          <w:rFonts w:ascii="Arial" w:hAnsi="Arial" w:cs="Arial"/>
          <w:sz w:val="20"/>
          <w:szCs w:val="20"/>
          <w:lang w:val="en-US"/>
        </w:rPr>
        <w:t>The different options for the detail</w:t>
      </w:r>
      <w:r w:rsidR="00881EE3" w:rsidRPr="006445F3">
        <w:rPr>
          <w:rFonts w:ascii="Arial" w:hAnsi="Arial" w:cs="Arial"/>
          <w:sz w:val="20"/>
          <w:szCs w:val="20"/>
          <w:lang w:val="en-US"/>
        </w:rPr>
        <w:t>s</w:t>
      </w:r>
      <w:r w:rsidRPr="006445F3">
        <w:rPr>
          <w:rFonts w:ascii="Arial" w:hAnsi="Arial" w:cs="Arial"/>
          <w:sz w:val="20"/>
          <w:szCs w:val="20"/>
          <w:lang w:val="en-US"/>
        </w:rPr>
        <w:t xml:space="preserve"> of the CQI table for 64QAM ha</w:t>
      </w:r>
      <w:r w:rsidR="00881EE3" w:rsidRPr="006445F3">
        <w:rPr>
          <w:rFonts w:ascii="Arial" w:hAnsi="Arial" w:cs="Arial"/>
          <w:sz w:val="20"/>
          <w:szCs w:val="20"/>
          <w:lang w:val="en-US"/>
        </w:rPr>
        <w:t xml:space="preserve">ve already been addressed in RAN1, including their pros and cons, see e.g. </w:t>
      </w:r>
      <w:r w:rsidR="00881EE3">
        <w:rPr>
          <w:rFonts w:ascii="Arial" w:hAnsi="Arial" w:cs="Arial"/>
          <w:sz w:val="20"/>
          <w:szCs w:val="20"/>
        </w:rPr>
        <w:fldChar w:fldCharType="begin"/>
      </w:r>
      <w:r w:rsidR="00881EE3" w:rsidRPr="006445F3">
        <w:rPr>
          <w:rFonts w:ascii="Arial" w:hAnsi="Arial" w:cs="Arial"/>
          <w:sz w:val="20"/>
          <w:szCs w:val="20"/>
          <w:lang w:val="en-US"/>
        </w:rPr>
        <w:instrText xml:space="preserve"> REF _Ref494446857 \r \h </w:instrText>
      </w:r>
      <w:r w:rsidR="00881EE3">
        <w:rPr>
          <w:rFonts w:ascii="Arial" w:hAnsi="Arial" w:cs="Arial"/>
          <w:sz w:val="20"/>
          <w:szCs w:val="20"/>
        </w:rPr>
      </w:r>
      <w:r w:rsidR="00881EE3">
        <w:rPr>
          <w:rFonts w:ascii="Arial" w:hAnsi="Arial" w:cs="Arial"/>
          <w:sz w:val="20"/>
          <w:szCs w:val="20"/>
        </w:rPr>
        <w:fldChar w:fldCharType="separate"/>
      </w:r>
      <w:r w:rsidR="00042584">
        <w:rPr>
          <w:rFonts w:ascii="Arial" w:hAnsi="Arial" w:cs="Arial"/>
          <w:sz w:val="20"/>
          <w:szCs w:val="20"/>
          <w:lang w:val="en-US"/>
        </w:rPr>
        <w:t>[2]</w:t>
      </w:r>
      <w:r w:rsidR="00881EE3">
        <w:rPr>
          <w:rFonts w:ascii="Arial" w:hAnsi="Arial" w:cs="Arial"/>
          <w:sz w:val="20"/>
          <w:szCs w:val="20"/>
        </w:rPr>
        <w:fldChar w:fldCharType="end"/>
      </w:r>
      <w:r w:rsidR="00881EE3">
        <w:rPr>
          <w:rFonts w:ascii="Arial" w:hAnsi="Arial" w:cs="Arial"/>
          <w:sz w:val="20"/>
          <w:szCs w:val="20"/>
        </w:rPr>
        <w:t xml:space="preserve">. </w:t>
      </w:r>
      <w:r w:rsidR="00881EE3" w:rsidRPr="006445F3">
        <w:rPr>
          <w:rFonts w:ascii="Arial" w:hAnsi="Arial" w:cs="Arial"/>
          <w:sz w:val="20"/>
          <w:szCs w:val="20"/>
          <w:lang w:val="en-US"/>
        </w:rPr>
        <w:t xml:space="preserve">It was </w:t>
      </w:r>
      <w:r w:rsidR="00C90BDD" w:rsidRPr="006445F3">
        <w:rPr>
          <w:rFonts w:ascii="Arial" w:hAnsi="Arial" w:cs="Arial"/>
          <w:sz w:val="20"/>
          <w:szCs w:val="20"/>
          <w:lang w:val="en-US"/>
        </w:rPr>
        <w:t xml:space="preserve">for example </w:t>
      </w:r>
      <w:r w:rsidR="00881EE3" w:rsidRPr="006445F3">
        <w:rPr>
          <w:rFonts w:ascii="Arial" w:hAnsi="Arial" w:cs="Arial"/>
          <w:sz w:val="20"/>
          <w:szCs w:val="20"/>
          <w:lang w:val="en-US"/>
        </w:rPr>
        <w:t xml:space="preserve">observed </w:t>
      </w:r>
      <w:r w:rsidR="00C90BDD" w:rsidRPr="006445F3">
        <w:rPr>
          <w:rFonts w:ascii="Arial" w:hAnsi="Arial" w:cs="Arial"/>
          <w:sz w:val="20"/>
          <w:szCs w:val="20"/>
          <w:lang w:val="en-US"/>
        </w:rPr>
        <w:t xml:space="preserve">that Option A has the disadvantage that there is a discontinuity in the CQI table when </w:t>
      </w:r>
      <m:oMath>
        <m:sSup>
          <m:sSupPr>
            <m:ctrlPr>
              <w:rPr>
                <w:rFonts w:ascii="Cambria Math" w:hAnsi="Cambria Math" w:cs="Arial"/>
                <w:i/>
                <w:sz w:val="20"/>
                <w:szCs w:val="20"/>
              </w:rPr>
            </m:ctrlPr>
          </m:sSupPr>
          <m:e>
            <m:r>
              <w:rPr>
                <w:rFonts w:ascii="Cambria Math" w:hAnsi="Cambria Math" w:cs="Arial"/>
                <w:sz w:val="20"/>
                <w:szCs w:val="20"/>
              </w:rPr>
              <m:t>R</m:t>
            </m:r>
          </m:e>
          <m:sup>
            <m:r>
              <w:rPr>
                <w:rFonts w:ascii="Cambria Math" w:hAnsi="Cambria Math" w:cs="Arial"/>
                <w:sz w:val="20"/>
                <w:szCs w:val="20"/>
              </w:rPr>
              <m:t>CSI</m:t>
            </m:r>
          </m:sup>
        </m:sSup>
        <m:r>
          <w:rPr>
            <w:rFonts w:ascii="Cambria Math" w:hAnsi="Cambria Math" w:cs="Arial"/>
            <w:sz w:val="20"/>
            <w:szCs w:val="20"/>
            <w:lang w:val="en-US"/>
          </w:rPr>
          <m:t>&gt;1</m:t>
        </m:r>
      </m:oMath>
      <w:r w:rsidR="00C90BDD" w:rsidRPr="006445F3">
        <w:rPr>
          <w:rFonts w:ascii="Arial" w:eastAsiaTheme="minorEastAsia" w:hAnsi="Arial" w:cs="Arial"/>
          <w:sz w:val="20"/>
          <w:szCs w:val="20"/>
          <w:lang w:val="en-US"/>
        </w:rPr>
        <w:t>.</w:t>
      </w:r>
      <w:r w:rsidR="00C90BDD" w:rsidRPr="006445F3">
        <w:rPr>
          <w:rFonts w:ascii="Arial" w:hAnsi="Arial" w:cs="Arial"/>
          <w:sz w:val="20"/>
          <w:szCs w:val="20"/>
          <w:lang w:val="en-US"/>
        </w:rPr>
        <w:t xml:space="preserve"> There will be a gap of several dBs in the SNR values corresponding to the highest CQI value for 16QAM and the lowest CQI value for 64QAM, which is undesired. </w:t>
      </w:r>
      <w:r w:rsidR="003B7D06" w:rsidRPr="006445F3">
        <w:rPr>
          <w:rFonts w:ascii="Arial" w:hAnsi="Arial" w:cs="Arial"/>
          <w:sz w:val="20"/>
          <w:szCs w:val="20"/>
          <w:lang w:val="en-US"/>
        </w:rPr>
        <w:t xml:space="preserve">For </w:t>
      </w:r>
      <m:oMath>
        <m:sSup>
          <m:sSupPr>
            <m:ctrlPr>
              <w:rPr>
                <w:rFonts w:ascii="Cambria Math" w:hAnsi="Cambria Math" w:cs="Arial"/>
                <w:i/>
                <w:sz w:val="20"/>
                <w:szCs w:val="20"/>
              </w:rPr>
            </m:ctrlPr>
          </m:sSupPr>
          <m:e>
            <m:r>
              <w:rPr>
                <w:rFonts w:ascii="Cambria Math" w:hAnsi="Cambria Math" w:cs="Arial"/>
                <w:sz w:val="20"/>
                <w:szCs w:val="20"/>
              </w:rPr>
              <m:t>R</m:t>
            </m:r>
          </m:e>
          <m:sup>
            <m:r>
              <w:rPr>
                <w:rFonts w:ascii="Cambria Math" w:hAnsi="Cambria Math" w:cs="Arial"/>
                <w:sz w:val="20"/>
                <w:szCs w:val="20"/>
              </w:rPr>
              <m:t>CSI</m:t>
            </m:r>
          </m:sup>
        </m:sSup>
        <m:r>
          <w:rPr>
            <w:rFonts w:ascii="Cambria Math" w:hAnsi="Cambria Math" w:cs="Arial"/>
            <w:sz w:val="20"/>
            <w:szCs w:val="20"/>
            <w:lang w:val="en-US"/>
          </w:rPr>
          <m:t>=1</m:t>
        </m:r>
      </m:oMath>
      <w:r w:rsidR="003B7D06" w:rsidRPr="006445F3">
        <w:rPr>
          <w:rFonts w:ascii="Arial" w:eastAsiaTheme="minorEastAsia" w:hAnsi="Arial" w:cs="Arial"/>
          <w:sz w:val="20"/>
          <w:szCs w:val="20"/>
          <w:lang w:val="en-US"/>
        </w:rPr>
        <w:t xml:space="preserve"> there is no such gap, but</w:t>
      </w:r>
      <w:r w:rsidR="007D120B">
        <w:rPr>
          <w:rFonts w:ascii="Arial" w:eastAsiaTheme="minorEastAsia" w:hAnsi="Arial" w:cs="Arial"/>
          <w:sz w:val="20"/>
          <w:szCs w:val="20"/>
          <w:lang w:val="en-US"/>
        </w:rPr>
        <w:t xml:space="preserve"> when </w:t>
      </w:r>
      <m:oMath>
        <m:sSup>
          <m:sSupPr>
            <m:ctrlPr>
              <w:rPr>
                <w:rFonts w:ascii="Cambria Math" w:hAnsi="Cambria Math" w:cs="Arial"/>
                <w:i/>
                <w:sz w:val="20"/>
                <w:szCs w:val="20"/>
              </w:rPr>
            </m:ctrlPr>
          </m:sSupPr>
          <m:e>
            <m:r>
              <w:rPr>
                <w:rFonts w:ascii="Cambria Math" w:hAnsi="Cambria Math" w:cs="Arial"/>
                <w:sz w:val="20"/>
                <w:szCs w:val="20"/>
              </w:rPr>
              <m:t>R</m:t>
            </m:r>
          </m:e>
          <m:sup>
            <m:r>
              <w:rPr>
                <w:rFonts w:ascii="Cambria Math" w:hAnsi="Cambria Math" w:cs="Arial"/>
                <w:sz w:val="20"/>
                <w:szCs w:val="20"/>
              </w:rPr>
              <m:t>CSI</m:t>
            </m:r>
          </m:sup>
        </m:sSup>
        <m:r>
          <w:rPr>
            <w:rFonts w:ascii="Cambria Math" w:hAnsi="Cambria Math" w:cs="Arial"/>
            <w:sz w:val="20"/>
            <w:szCs w:val="20"/>
            <w:lang w:val="en-US"/>
          </w:rPr>
          <m:t>=1</m:t>
        </m:r>
      </m:oMath>
      <w:r w:rsidR="007D120B" w:rsidRPr="006445F3">
        <w:rPr>
          <w:rFonts w:ascii="Arial" w:eastAsiaTheme="minorEastAsia" w:hAnsi="Arial" w:cs="Arial"/>
          <w:sz w:val="20"/>
          <w:szCs w:val="20"/>
          <w:lang w:val="en-US"/>
        </w:rPr>
        <w:t xml:space="preserve"> </w:t>
      </w:r>
      <w:r w:rsidR="007D120B">
        <w:rPr>
          <w:rFonts w:ascii="Arial" w:eastAsiaTheme="minorEastAsia" w:hAnsi="Arial" w:cs="Arial"/>
          <w:sz w:val="20"/>
          <w:szCs w:val="20"/>
          <w:lang w:val="en-US"/>
        </w:rPr>
        <w:t>is configured there is the</w:t>
      </w:r>
      <w:r w:rsidR="003B7D06" w:rsidRPr="006445F3">
        <w:rPr>
          <w:rFonts w:ascii="Arial" w:eastAsiaTheme="minorEastAsia" w:hAnsi="Arial" w:cs="Arial"/>
          <w:sz w:val="20"/>
          <w:szCs w:val="20"/>
          <w:lang w:val="en-US"/>
        </w:rPr>
        <w:t xml:space="preserve"> disadvantage that it not possible to use </w:t>
      </w:r>
      <w:r w:rsidR="00B57805" w:rsidRPr="006445F3">
        <w:rPr>
          <w:rFonts w:ascii="Arial" w:eastAsiaTheme="minorEastAsia" w:hAnsi="Arial" w:cs="Arial"/>
          <w:sz w:val="20"/>
          <w:szCs w:val="20"/>
          <w:lang w:val="en-US"/>
        </w:rPr>
        <w:t xml:space="preserve">repetitions </w:t>
      </w:r>
      <w:r w:rsidR="007D120B">
        <w:rPr>
          <w:rFonts w:ascii="Arial" w:eastAsiaTheme="minorEastAsia" w:hAnsi="Arial" w:cs="Arial"/>
          <w:sz w:val="20"/>
          <w:szCs w:val="20"/>
          <w:lang w:val="en-US"/>
        </w:rPr>
        <w:t>for</w:t>
      </w:r>
      <w:r w:rsidR="00B57805" w:rsidRPr="006445F3">
        <w:rPr>
          <w:rFonts w:ascii="Arial" w:eastAsiaTheme="minorEastAsia" w:hAnsi="Arial" w:cs="Arial"/>
          <w:sz w:val="20"/>
          <w:szCs w:val="20"/>
          <w:lang w:val="en-US"/>
        </w:rPr>
        <w:t xml:space="preserve"> QPSK or </w:t>
      </w:r>
      <w:r w:rsidR="003B7D06" w:rsidRPr="006445F3">
        <w:rPr>
          <w:rFonts w:ascii="Arial" w:eastAsiaTheme="minorEastAsia" w:hAnsi="Arial" w:cs="Arial"/>
          <w:sz w:val="20"/>
          <w:szCs w:val="20"/>
          <w:lang w:val="en-US"/>
        </w:rPr>
        <w:t>16QAM</w:t>
      </w:r>
      <w:r w:rsidR="003B7D06" w:rsidRPr="001313FD">
        <w:rPr>
          <w:rFonts w:ascii="Arial" w:eastAsiaTheme="minorEastAsia" w:hAnsi="Arial" w:cs="Arial"/>
          <w:sz w:val="20"/>
          <w:szCs w:val="20"/>
          <w:lang w:val="en-US"/>
        </w:rPr>
        <w:t xml:space="preserve"> due to the following paragraph in 36.213</w:t>
      </w:r>
      <w:r w:rsidR="007D120B">
        <w:rPr>
          <w:rFonts w:ascii="Arial" w:eastAsiaTheme="minorEastAsia" w:hAnsi="Arial" w:cs="Arial"/>
          <w:sz w:val="20"/>
          <w:szCs w:val="20"/>
          <w:lang w:val="en-US"/>
        </w:rPr>
        <w:t xml:space="preserve"> s</w:t>
      </w:r>
      <w:r w:rsidR="003B7D06" w:rsidRPr="001313FD">
        <w:rPr>
          <w:rFonts w:ascii="Arial" w:eastAsiaTheme="minorEastAsia" w:hAnsi="Arial" w:cs="Arial"/>
          <w:sz w:val="20"/>
          <w:szCs w:val="20"/>
          <w:lang w:val="en-US"/>
        </w:rPr>
        <w:t xml:space="preserve">ection </w:t>
      </w:r>
      <w:r w:rsidR="002940F4" w:rsidRPr="001313FD">
        <w:rPr>
          <w:rFonts w:ascii="Arial" w:eastAsiaTheme="minorEastAsia" w:hAnsi="Arial" w:cs="Arial"/>
          <w:sz w:val="20"/>
          <w:szCs w:val="20"/>
          <w:lang w:val="en-US"/>
        </w:rPr>
        <w:t>8.3.2:</w:t>
      </w:r>
    </w:p>
    <w:p w14:paraId="39D13D48" w14:textId="77777777" w:rsidR="002940F4" w:rsidRPr="006445F3" w:rsidRDefault="002940F4" w:rsidP="001313FD">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en-US" w:eastAsia="en-GB"/>
        </w:rPr>
      </w:pPr>
      <w:r w:rsidRPr="006445F3">
        <w:rPr>
          <w:rFonts w:ascii="Times New Roman" w:eastAsia="Times New Roman" w:hAnsi="Times New Roman" w:cs="Times New Roman"/>
          <w:sz w:val="20"/>
          <w:szCs w:val="20"/>
          <w:lang w:val="en-US" w:eastAsia="en-GB"/>
        </w:rPr>
        <w:t xml:space="preserve">If the BL/CE UE is configured in CEModeA, and if the PDSCH is assigned by or semi-statically scheduled by a MPDCCH with DCI format 6-1A, the UE shall assume no PDSCH repetition if the higher layer parameter </w:t>
      </w:r>
      <w:r w:rsidRPr="006445F3">
        <w:rPr>
          <w:rFonts w:ascii="Times New Roman" w:eastAsia="Times New Roman" w:hAnsi="Times New Roman" w:cs="Times New Roman"/>
          <w:i/>
          <w:sz w:val="20"/>
          <w:szCs w:val="20"/>
          <w:lang w:val="en-US" w:eastAsia="en-GB"/>
        </w:rPr>
        <w:t>csi-NumRepetitionCE-r13</w:t>
      </w:r>
      <w:r w:rsidRPr="006445F3">
        <w:rPr>
          <w:rFonts w:ascii="Times New Roman" w:eastAsia="Times New Roman" w:hAnsi="Times New Roman" w:cs="Times New Roman"/>
          <w:sz w:val="20"/>
          <w:szCs w:val="20"/>
          <w:lang w:val="en-US" w:eastAsia="en-GB"/>
        </w:rPr>
        <w:t xml:space="preserve"> indicates one subframe.</w:t>
      </w:r>
    </w:p>
    <w:p w14:paraId="3EE6EB0A" w14:textId="3FED0A71" w:rsidR="00FD57D5" w:rsidRPr="006445F3" w:rsidRDefault="00B57805" w:rsidP="00FD57D5">
      <w:pPr>
        <w:rPr>
          <w:rFonts w:ascii="Arial" w:hAnsi="Arial" w:cs="Arial"/>
          <w:sz w:val="20"/>
          <w:szCs w:val="20"/>
          <w:lang w:val="en-US"/>
        </w:rPr>
      </w:pPr>
      <w:r w:rsidRPr="006445F3">
        <w:rPr>
          <w:rFonts w:ascii="Arial" w:hAnsi="Arial" w:cs="Arial"/>
          <w:sz w:val="20"/>
          <w:szCs w:val="20"/>
          <w:lang w:val="en-US"/>
        </w:rPr>
        <w:t xml:space="preserve">Therefore, there is a risk that terminals with varying channel conditions may undergo frequent RRC reconfigurations. </w:t>
      </w:r>
      <w:r w:rsidR="00FD57D5" w:rsidRPr="006445F3">
        <w:rPr>
          <w:rFonts w:ascii="Arial" w:hAnsi="Arial" w:cs="Arial"/>
          <w:sz w:val="20"/>
          <w:szCs w:val="20"/>
          <w:lang w:val="en-US"/>
        </w:rPr>
        <w:t xml:space="preserve">Option B does not have this inherent disadvantage. We therefore propose that Option B is used for defining a new CQI table for 64QAM. </w:t>
      </w:r>
    </w:p>
    <w:p w14:paraId="717EEB96" w14:textId="03B66726" w:rsidR="00FD57D5" w:rsidRPr="006445F3" w:rsidRDefault="00D6578B" w:rsidP="00FD57D5">
      <w:pPr>
        <w:pStyle w:val="Proposal"/>
        <w:rPr>
          <w:rFonts w:ascii="Arial" w:hAnsi="Arial" w:cs="Arial"/>
          <w:sz w:val="20"/>
          <w:szCs w:val="20"/>
          <w:lang w:val="en-US"/>
        </w:rPr>
      </w:pPr>
      <w:bookmarkStart w:id="2" w:name="_Toc498702704"/>
      <w:bookmarkStart w:id="3" w:name="_Toc498702723"/>
      <w:bookmarkStart w:id="4" w:name="_Toc498704599"/>
      <w:bookmarkStart w:id="5" w:name="_Toc498704723"/>
      <w:bookmarkStart w:id="6" w:name="_Toc498704755"/>
      <w:bookmarkStart w:id="7" w:name="_Toc498705211"/>
      <w:bookmarkStart w:id="8" w:name="_Toc498705784"/>
      <w:bookmarkStart w:id="9" w:name="_Toc498705846"/>
      <w:r w:rsidRPr="006445F3">
        <w:rPr>
          <w:rFonts w:ascii="Arial" w:hAnsi="Arial" w:cs="Arial"/>
          <w:sz w:val="20"/>
          <w:szCs w:val="20"/>
          <w:lang w:val="en-US"/>
        </w:rPr>
        <w:t>Option B</w:t>
      </w:r>
      <w:r w:rsidR="00096852" w:rsidRPr="006445F3">
        <w:rPr>
          <w:rFonts w:ascii="Arial" w:hAnsi="Arial" w:cs="Arial"/>
          <w:sz w:val="20"/>
          <w:szCs w:val="20"/>
          <w:lang w:val="en-US"/>
        </w:rPr>
        <w:t xml:space="preserve"> is adopted</w:t>
      </w:r>
      <w:r w:rsidRPr="006445F3">
        <w:rPr>
          <w:rFonts w:ascii="Arial" w:hAnsi="Arial" w:cs="Arial"/>
          <w:sz w:val="20"/>
          <w:szCs w:val="20"/>
          <w:lang w:val="en-US"/>
        </w:rPr>
        <w:t xml:space="preserve">. </w:t>
      </w:r>
      <w:r w:rsidR="00FD57D5" w:rsidRPr="006445F3">
        <w:rPr>
          <w:rFonts w:ascii="Arial" w:hAnsi="Arial" w:cs="Arial"/>
          <w:sz w:val="20"/>
          <w:szCs w:val="20"/>
          <w:lang w:val="en-US"/>
        </w:rPr>
        <w:t>A new C</w:t>
      </w:r>
      <w:r w:rsidR="006445F3">
        <w:rPr>
          <w:rFonts w:ascii="Arial" w:hAnsi="Arial" w:cs="Arial"/>
          <w:sz w:val="20"/>
          <w:szCs w:val="20"/>
          <w:lang w:val="en-US"/>
        </w:rPr>
        <w:t>Q</w:t>
      </w:r>
      <w:r w:rsidR="00FD57D5" w:rsidRPr="006445F3">
        <w:rPr>
          <w:rFonts w:ascii="Arial" w:hAnsi="Arial" w:cs="Arial"/>
          <w:sz w:val="20"/>
          <w:szCs w:val="20"/>
          <w:lang w:val="en-US"/>
        </w:rPr>
        <w:t xml:space="preserve">I table shall be defined for 64QAM in order to avoid frequent RRC reconfigurations and enable CQI reporting </w:t>
      </w:r>
      <w:r w:rsidR="00096852" w:rsidRPr="006445F3">
        <w:rPr>
          <w:rFonts w:ascii="Arial" w:hAnsi="Arial" w:cs="Arial"/>
          <w:sz w:val="20"/>
          <w:szCs w:val="20"/>
          <w:lang w:val="en-US"/>
        </w:rPr>
        <w:t xml:space="preserve">with more even spread SNR </w:t>
      </w:r>
      <w:r w:rsidR="00FD57D5" w:rsidRPr="006445F3">
        <w:rPr>
          <w:rFonts w:ascii="Arial" w:hAnsi="Arial" w:cs="Arial"/>
          <w:sz w:val="20"/>
          <w:szCs w:val="20"/>
          <w:lang w:val="en-US"/>
        </w:rPr>
        <w:t>without gaps.</w:t>
      </w:r>
      <w:bookmarkEnd w:id="2"/>
      <w:bookmarkEnd w:id="3"/>
      <w:bookmarkEnd w:id="4"/>
      <w:bookmarkEnd w:id="5"/>
      <w:bookmarkEnd w:id="6"/>
      <w:bookmarkEnd w:id="7"/>
      <w:bookmarkEnd w:id="8"/>
      <w:bookmarkEnd w:id="9"/>
    </w:p>
    <w:p w14:paraId="2400E355" w14:textId="000121C9" w:rsidR="001739AB" w:rsidRPr="001313FD" w:rsidRDefault="00E46F0F" w:rsidP="001739AB">
      <w:pPr>
        <w:rPr>
          <w:rFonts w:ascii="Arial" w:hAnsi="Arial" w:cs="Arial"/>
          <w:sz w:val="20"/>
          <w:szCs w:val="20"/>
          <w:lang w:val="en-US"/>
        </w:rPr>
      </w:pPr>
      <w:r w:rsidRPr="006445F3">
        <w:rPr>
          <w:rFonts w:ascii="Arial" w:hAnsi="Arial" w:cs="Arial"/>
          <w:sz w:val="20"/>
          <w:szCs w:val="20"/>
          <w:lang w:val="en-US"/>
        </w:rPr>
        <w:t xml:space="preserve">There are different ways in which the </w:t>
      </w:r>
      <w:r w:rsidR="00096852" w:rsidRPr="006445F3">
        <w:rPr>
          <w:rFonts w:ascii="Arial" w:hAnsi="Arial" w:cs="Arial"/>
          <w:sz w:val="20"/>
          <w:szCs w:val="20"/>
          <w:lang w:val="en-US"/>
        </w:rPr>
        <w:t>details in the table</w:t>
      </w:r>
      <w:r w:rsidRPr="006445F3">
        <w:rPr>
          <w:rFonts w:ascii="Arial" w:hAnsi="Arial" w:cs="Arial"/>
          <w:sz w:val="20"/>
          <w:szCs w:val="20"/>
          <w:lang w:val="en-US"/>
        </w:rPr>
        <w:t xml:space="preserve"> can be defined</w:t>
      </w:r>
      <w:r w:rsidR="00096852" w:rsidRPr="006445F3">
        <w:rPr>
          <w:rFonts w:ascii="Arial" w:hAnsi="Arial" w:cs="Arial"/>
          <w:sz w:val="20"/>
          <w:szCs w:val="20"/>
          <w:lang w:val="en-US"/>
        </w:rPr>
        <w:t xml:space="preserve">. </w:t>
      </w:r>
      <w:r w:rsidRPr="006445F3">
        <w:rPr>
          <w:rFonts w:ascii="Arial" w:hAnsi="Arial" w:cs="Arial"/>
          <w:sz w:val="20"/>
          <w:szCs w:val="20"/>
          <w:lang w:val="en-US"/>
        </w:rPr>
        <w:t xml:space="preserve">Some </w:t>
      </w:r>
      <w:r w:rsidR="00096852" w:rsidRPr="006445F3">
        <w:rPr>
          <w:rFonts w:ascii="Arial" w:hAnsi="Arial" w:cs="Arial"/>
          <w:sz w:val="20"/>
          <w:szCs w:val="20"/>
          <w:lang w:val="en-US"/>
        </w:rPr>
        <w:t xml:space="preserve">options were presented in </w:t>
      </w:r>
      <w:r w:rsidR="00096852">
        <w:rPr>
          <w:rFonts w:ascii="Arial" w:hAnsi="Arial" w:cs="Arial"/>
          <w:sz w:val="20"/>
          <w:szCs w:val="20"/>
        </w:rPr>
        <w:fldChar w:fldCharType="begin"/>
      </w:r>
      <w:r w:rsidR="00096852" w:rsidRPr="006445F3">
        <w:rPr>
          <w:rFonts w:ascii="Arial" w:hAnsi="Arial" w:cs="Arial"/>
          <w:sz w:val="20"/>
          <w:szCs w:val="20"/>
          <w:lang w:val="en-US"/>
        </w:rPr>
        <w:instrText xml:space="preserve"> REF _Ref494446857 \r \h </w:instrText>
      </w:r>
      <w:r w:rsidR="00096852">
        <w:rPr>
          <w:rFonts w:ascii="Arial" w:hAnsi="Arial" w:cs="Arial"/>
          <w:sz w:val="20"/>
          <w:szCs w:val="20"/>
        </w:rPr>
      </w:r>
      <w:r w:rsidR="00096852">
        <w:rPr>
          <w:rFonts w:ascii="Arial" w:hAnsi="Arial" w:cs="Arial"/>
          <w:sz w:val="20"/>
          <w:szCs w:val="20"/>
        </w:rPr>
        <w:fldChar w:fldCharType="separate"/>
      </w:r>
      <w:r w:rsidR="00042584">
        <w:rPr>
          <w:rFonts w:ascii="Arial" w:hAnsi="Arial" w:cs="Arial"/>
          <w:sz w:val="20"/>
          <w:szCs w:val="20"/>
          <w:lang w:val="en-US"/>
        </w:rPr>
        <w:t>[2]</w:t>
      </w:r>
      <w:r w:rsidR="00096852">
        <w:rPr>
          <w:rFonts w:ascii="Arial" w:hAnsi="Arial" w:cs="Arial"/>
          <w:sz w:val="20"/>
          <w:szCs w:val="20"/>
        </w:rPr>
        <w:fldChar w:fldCharType="end"/>
      </w:r>
      <w:r w:rsidR="001739AB" w:rsidRPr="006445F3">
        <w:rPr>
          <w:rFonts w:ascii="Arial" w:hAnsi="Arial" w:cs="Arial"/>
          <w:sz w:val="20"/>
          <w:szCs w:val="20"/>
          <w:lang w:val="en-US"/>
        </w:rPr>
        <w:t>, which was based on calculated efficiency values</w:t>
      </w:r>
      <w:r w:rsidRPr="006445F3">
        <w:rPr>
          <w:rFonts w:ascii="Arial" w:hAnsi="Arial" w:cs="Arial"/>
          <w:sz w:val="20"/>
          <w:szCs w:val="20"/>
          <w:lang w:val="en-US"/>
        </w:rPr>
        <w:t>,</w:t>
      </w:r>
      <w:r w:rsidR="001739AB" w:rsidRPr="006445F3">
        <w:rPr>
          <w:rFonts w:ascii="Arial" w:hAnsi="Arial" w:cs="Arial"/>
          <w:sz w:val="20"/>
          <w:szCs w:val="20"/>
          <w:lang w:val="en-US"/>
        </w:rPr>
        <w:t xml:space="preserve"> </w:t>
      </w:r>
      <w:r w:rsidR="00096852" w:rsidRPr="006445F3">
        <w:rPr>
          <w:rFonts w:ascii="Arial" w:hAnsi="Arial" w:cs="Arial"/>
          <w:sz w:val="20"/>
          <w:szCs w:val="20"/>
          <w:lang w:val="en-US"/>
        </w:rPr>
        <w:t xml:space="preserve">and </w:t>
      </w:r>
      <w:r w:rsidR="00096852">
        <w:rPr>
          <w:rFonts w:ascii="Arial" w:hAnsi="Arial" w:cs="Arial"/>
          <w:sz w:val="20"/>
          <w:szCs w:val="20"/>
        </w:rPr>
        <w:fldChar w:fldCharType="begin"/>
      </w:r>
      <w:r w:rsidR="00096852" w:rsidRPr="006445F3">
        <w:rPr>
          <w:rFonts w:ascii="Arial" w:hAnsi="Arial" w:cs="Arial"/>
          <w:sz w:val="20"/>
          <w:szCs w:val="20"/>
          <w:lang w:val="en-US"/>
        </w:rPr>
        <w:instrText xml:space="preserve"> REF _Ref498702770 \r \h </w:instrText>
      </w:r>
      <w:r w:rsidR="00096852">
        <w:rPr>
          <w:rFonts w:ascii="Arial" w:hAnsi="Arial" w:cs="Arial"/>
          <w:sz w:val="20"/>
          <w:szCs w:val="20"/>
        </w:rPr>
      </w:r>
      <w:r w:rsidR="00096852">
        <w:rPr>
          <w:rFonts w:ascii="Arial" w:hAnsi="Arial" w:cs="Arial"/>
          <w:sz w:val="20"/>
          <w:szCs w:val="20"/>
        </w:rPr>
        <w:fldChar w:fldCharType="separate"/>
      </w:r>
      <w:r w:rsidR="00042584">
        <w:rPr>
          <w:rFonts w:ascii="Arial" w:hAnsi="Arial" w:cs="Arial"/>
          <w:sz w:val="20"/>
          <w:szCs w:val="20"/>
          <w:lang w:val="en-US"/>
        </w:rPr>
        <w:t>[3]</w:t>
      </w:r>
      <w:r w:rsidR="00096852">
        <w:rPr>
          <w:rFonts w:ascii="Arial" w:hAnsi="Arial" w:cs="Arial"/>
          <w:sz w:val="20"/>
          <w:szCs w:val="20"/>
        </w:rPr>
        <w:fldChar w:fldCharType="end"/>
      </w:r>
      <w:r w:rsidR="001739AB" w:rsidRPr="006445F3">
        <w:rPr>
          <w:rFonts w:ascii="Arial" w:hAnsi="Arial" w:cs="Arial"/>
          <w:sz w:val="20"/>
          <w:szCs w:val="20"/>
          <w:lang w:val="en-US"/>
        </w:rPr>
        <w:t xml:space="preserve">, which was based on simulations. Common to the </w:t>
      </w:r>
      <w:r w:rsidR="00096852" w:rsidRPr="006445F3">
        <w:rPr>
          <w:rFonts w:ascii="Arial" w:hAnsi="Arial" w:cs="Arial"/>
          <w:sz w:val="20"/>
          <w:szCs w:val="20"/>
          <w:lang w:val="en-US"/>
        </w:rPr>
        <w:lastRenderedPageBreak/>
        <w:t xml:space="preserve">proposals, there is a trade-off between covered operating range and reporting granularity. </w:t>
      </w:r>
      <w:r w:rsidR="001739AB" w:rsidRPr="001313FD">
        <w:rPr>
          <w:rFonts w:ascii="Arial" w:hAnsi="Arial" w:cs="Arial"/>
          <w:sz w:val="20"/>
          <w:szCs w:val="20"/>
          <w:lang w:val="en-US"/>
        </w:rPr>
        <w:t>The following main options can be identified:</w:t>
      </w:r>
    </w:p>
    <w:p w14:paraId="3B31B48E" w14:textId="4BFA1736" w:rsidR="001739AB" w:rsidRPr="006445F3" w:rsidRDefault="001739AB" w:rsidP="00C656B9">
      <w:pPr>
        <w:pStyle w:val="ListParagraph"/>
        <w:numPr>
          <w:ilvl w:val="0"/>
          <w:numId w:val="34"/>
        </w:numPr>
        <w:rPr>
          <w:rFonts w:ascii="Arial" w:hAnsi="Arial" w:cs="Arial"/>
          <w:sz w:val="20"/>
          <w:szCs w:val="20"/>
          <w:lang w:val="en-US"/>
        </w:rPr>
      </w:pPr>
      <w:r w:rsidRPr="006445F3">
        <w:rPr>
          <w:rFonts w:ascii="Arial" w:hAnsi="Arial" w:cs="Arial"/>
          <w:sz w:val="20"/>
          <w:szCs w:val="20"/>
          <w:lang w:val="en-US"/>
        </w:rPr>
        <w:t xml:space="preserve">Spread the 15 CQI values evenly over the full operating range from QPSK with low code rate and maximum number or repetitions, to 64QAM with high code rate and without repetitions. According to </w:t>
      </w:r>
      <w:r w:rsidR="00096852" w:rsidRPr="006445F3">
        <w:rPr>
          <w:rFonts w:ascii="Arial" w:hAnsi="Arial" w:cs="Arial"/>
          <w:sz w:val="20"/>
          <w:szCs w:val="20"/>
          <w:lang w:val="en-US"/>
        </w:rPr>
        <w:t xml:space="preserve">simulation results presented in </w:t>
      </w:r>
      <w:r w:rsidR="00096852" w:rsidRPr="001739AB">
        <w:rPr>
          <w:rFonts w:ascii="Arial" w:hAnsi="Arial" w:cs="Arial"/>
          <w:sz w:val="20"/>
          <w:szCs w:val="20"/>
        </w:rPr>
        <w:fldChar w:fldCharType="begin"/>
      </w:r>
      <w:r w:rsidR="00096852" w:rsidRPr="006445F3">
        <w:rPr>
          <w:rFonts w:ascii="Arial" w:hAnsi="Arial" w:cs="Arial"/>
          <w:sz w:val="20"/>
          <w:szCs w:val="20"/>
          <w:lang w:val="en-US"/>
        </w:rPr>
        <w:instrText xml:space="preserve"> REF _Ref498702770 \r \h </w:instrText>
      </w:r>
      <w:r w:rsidR="00096852" w:rsidRPr="001739AB">
        <w:rPr>
          <w:rFonts w:ascii="Arial" w:hAnsi="Arial" w:cs="Arial"/>
          <w:sz w:val="20"/>
          <w:szCs w:val="20"/>
        </w:rPr>
      </w:r>
      <w:r w:rsidR="00096852" w:rsidRPr="001739AB">
        <w:rPr>
          <w:rFonts w:ascii="Arial" w:hAnsi="Arial" w:cs="Arial"/>
          <w:sz w:val="20"/>
          <w:szCs w:val="20"/>
        </w:rPr>
        <w:fldChar w:fldCharType="separate"/>
      </w:r>
      <w:r w:rsidR="00042584">
        <w:rPr>
          <w:rFonts w:ascii="Arial" w:hAnsi="Arial" w:cs="Arial"/>
          <w:sz w:val="20"/>
          <w:szCs w:val="20"/>
          <w:lang w:val="en-US"/>
        </w:rPr>
        <w:t>[3]</w:t>
      </w:r>
      <w:r w:rsidR="00096852" w:rsidRPr="001739AB">
        <w:rPr>
          <w:rFonts w:ascii="Arial" w:hAnsi="Arial" w:cs="Arial"/>
          <w:sz w:val="20"/>
          <w:szCs w:val="20"/>
        </w:rPr>
        <w:fldChar w:fldCharType="end"/>
      </w:r>
      <w:r w:rsidR="00096852" w:rsidRPr="006445F3">
        <w:rPr>
          <w:rFonts w:ascii="Arial" w:hAnsi="Arial" w:cs="Arial"/>
          <w:sz w:val="20"/>
          <w:szCs w:val="20"/>
          <w:lang w:val="en-US"/>
        </w:rPr>
        <w:t>, th</w:t>
      </w:r>
      <w:r w:rsidRPr="006445F3">
        <w:rPr>
          <w:rFonts w:ascii="Arial" w:hAnsi="Arial" w:cs="Arial"/>
          <w:sz w:val="20"/>
          <w:szCs w:val="20"/>
          <w:lang w:val="en-US"/>
        </w:rPr>
        <w:t xml:space="preserve">is will result in a </w:t>
      </w:r>
      <w:r w:rsidR="00096852" w:rsidRPr="006445F3">
        <w:rPr>
          <w:rFonts w:ascii="Arial" w:hAnsi="Arial" w:cs="Arial"/>
          <w:sz w:val="20"/>
          <w:szCs w:val="20"/>
          <w:lang w:val="en-US"/>
        </w:rPr>
        <w:t xml:space="preserve">reporting granularity </w:t>
      </w:r>
      <w:r w:rsidRPr="006445F3">
        <w:rPr>
          <w:rFonts w:ascii="Arial" w:hAnsi="Arial" w:cs="Arial"/>
          <w:sz w:val="20"/>
          <w:szCs w:val="20"/>
          <w:lang w:val="en-US"/>
        </w:rPr>
        <w:t>corresponding to ~2.5 dB.</w:t>
      </w:r>
    </w:p>
    <w:p w14:paraId="274BCF67" w14:textId="628C6AD5" w:rsidR="00FD57D5" w:rsidRDefault="001739AB" w:rsidP="00C656B9">
      <w:pPr>
        <w:pStyle w:val="ListParagraph"/>
        <w:numPr>
          <w:ilvl w:val="0"/>
          <w:numId w:val="34"/>
        </w:numPr>
        <w:rPr>
          <w:rFonts w:ascii="Arial" w:hAnsi="Arial" w:cs="Arial"/>
          <w:sz w:val="20"/>
          <w:szCs w:val="20"/>
        </w:rPr>
      </w:pPr>
      <w:r w:rsidRPr="006445F3">
        <w:rPr>
          <w:rFonts w:ascii="Arial" w:hAnsi="Arial" w:cs="Arial"/>
          <w:sz w:val="20"/>
          <w:szCs w:val="20"/>
          <w:lang w:val="en-US"/>
        </w:rPr>
        <w:t xml:space="preserve">Spread the 15 CQI value evenly, but avoid entries with the lowest code rates and repetitions for QPSK and/or the highest code rates for 64QAM. </w:t>
      </w:r>
      <w:r>
        <w:rPr>
          <w:rFonts w:ascii="Arial" w:hAnsi="Arial" w:cs="Arial"/>
          <w:sz w:val="20"/>
          <w:szCs w:val="20"/>
        </w:rPr>
        <w:t>Thereby the reporting granularity can be made smaller.</w:t>
      </w:r>
    </w:p>
    <w:p w14:paraId="248AD763" w14:textId="6DE330C9" w:rsidR="001739AB" w:rsidRPr="006445F3" w:rsidRDefault="001739AB" w:rsidP="001739AB">
      <w:pPr>
        <w:pStyle w:val="ListParagraph"/>
        <w:numPr>
          <w:ilvl w:val="0"/>
          <w:numId w:val="34"/>
        </w:numPr>
        <w:rPr>
          <w:rFonts w:ascii="Arial" w:hAnsi="Arial" w:cs="Arial"/>
          <w:sz w:val="20"/>
          <w:szCs w:val="20"/>
          <w:lang w:val="en-US"/>
        </w:rPr>
      </w:pPr>
      <w:r w:rsidRPr="006445F3">
        <w:rPr>
          <w:rFonts w:ascii="Arial" w:hAnsi="Arial" w:cs="Arial"/>
          <w:sz w:val="20"/>
          <w:szCs w:val="20"/>
          <w:lang w:val="en-US"/>
        </w:rPr>
        <w:t xml:space="preserve">Introduce a larger gap in some areas and smaller in others. For example, it may be beneficial to have better resolution in typical operating areas and lower resolution in areas used less frequently and/or where reporting accuracy anyway is low. For example, the step sizes can be larger at the edges of the table and smaller in the middle. </w:t>
      </w:r>
    </w:p>
    <w:p w14:paraId="0AB5F138" w14:textId="31137C13" w:rsidR="00FD57D5" w:rsidRPr="006445F3" w:rsidRDefault="001739AB" w:rsidP="001739AB">
      <w:pPr>
        <w:rPr>
          <w:rFonts w:ascii="Arial" w:hAnsi="Arial" w:cs="Arial"/>
          <w:sz w:val="20"/>
          <w:szCs w:val="20"/>
          <w:lang w:val="en-US"/>
        </w:rPr>
      </w:pPr>
      <w:r w:rsidRPr="006445F3">
        <w:rPr>
          <w:rFonts w:ascii="Arial" w:hAnsi="Arial" w:cs="Arial"/>
          <w:sz w:val="20"/>
          <w:szCs w:val="20"/>
          <w:lang w:val="en-US"/>
        </w:rPr>
        <w:t xml:space="preserve">We believe that option ii) can be a good alternative, aiming for ~2 dB reporting granularity and </w:t>
      </w:r>
      <w:r w:rsidR="000051C0" w:rsidRPr="006445F3">
        <w:rPr>
          <w:rFonts w:ascii="Arial" w:hAnsi="Arial" w:cs="Arial"/>
          <w:sz w:val="20"/>
          <w:szCs w:val="20"/>
          <w:lang w:val="en-US"/>
        </w:rPr>
        <w:t xml:space="preserve">excluding the highest 64QAM code rates and the lowest QPSK code rates. However, we are open to other options as long as they enable essentially continuous CQI reporting without having to do frequent RRC reconfigurations. </w:t>
      </w:r>
    </w:p>
    <w:p w14:paraId="4E4483CA" w14:textId="03329B05" w:rsidR="000B5487" w:rsidRPr="006445F3" w:rsidRDefault="000051C0" w:rsidP="000B5487">
      <w:pPr>
        <w:rPr>
          <w:rFonts w:ascii="Arial" w:hAnsi="Arial" w:cs="Arial"/>
          <w:sz w:val="20"/>
          <w:szCs w:val="20"/>
          <w:lang w:val="en-US"/>
        </w:rPr>
      </w:pPr>
      <w:r w:rsidRPr="006445F3">
        <w:rPr>
          <w:rFonts w:ascii="Arial" w:hAnsi="Arial" w:cs="Arial"/>
          <w:sz w:val="20"/>
          <w:szCs w:val="20"/>
          <w:lang w:val="en-US"/>
        </w:rPr>
        <w:t xml:space="preserve">In </w:t>
      </w:r>
      <w:r>
        <w:rPr>
          <w:rFonts w:ascii="Arial" w:hAnsi="Arial" w:cs="Arial"/>
          <w:sz w:val="20"/>
          <w:szCs w:val="20"/>
        </w:rPr>
        <w:fldChar w:fldCharType="begin"/>
      </w:r>
      <w:r w:rsidRPr="006445F3">
        <w:rPr>
          <w:rFonts w:ascii="Arial" w:hAnsi="Arial" w:cs="Arial"/>
          <w:sz w:val="20"/>
          <w:szCs w:val="20"/>
          <w:lang w:val="en-US"/>
        </w:rPr>
        <w:instrText xml:space="preserve"> REF _Ref494446857 \r \h </w:instrText>
      </w:r>
      <w:r>
        <w:rPr>
          <w:rFonts w:ascii="Arial" w:hAnsi="Arial" w:cs="Arial"/>
          <w:sz w:val="20"/>
          <w:szCs w:val="20"/>
        </w:rPr>
      </w:r>
      <w:r>
        <w:rPr>
          <w:rFonts w:ascii="Arial" w:hAnsi="Arial" w:cs="Arial"/>
          <w:sz w:val="20"/>
          <w:szCs w:val="20"/>
        </w:rPr>
        <w:fldChar w:fldCharType="separate"/>
      </w:r>
      <w:r w:rsidR="00042584">
        <w:rPr>
          <w:rFonts w:ascii="Arial" w:hAnsi="Arial" w:cs="Arial"/>
          <w:sz w:val="20"/>
          <w:szCs w:val="20"/>
          <w:lang w:val="en-US"/>
        </w:rPr>
        <w:t>[2]</w:t>
      </w:r>
      <w:r>
        <w:rPr>
          <w:rFonts w:ascii="Arial" w:hAnsi="Arial" w:cs="Arial"/>
          <w:sz w:val="20"/>
          <w:szCs w:val="20"/>
        </w:rPr>
        <w:fldChar w:fldCharType="end"/>
      </w:r>
      <w:r w:rsidRPr="006445F3">
        <w:rPr>
          <w:rFonts w:ascii="Arial" w:hAnsi="Arial" w:cs="Arial"/>
          <w:sz w:val="20"/>
          <w:szCs w:val="20"/>
          <w:lang w:val="en-US"/>
        </w:rPr>
        <w:t xml:space="preserve">, we proposed that the new CQI table can be adopted also when 64QAM is </w:t>
      </w:r>
      <w:r w:rsidRPr="006445F3">
        <w:rPr>
          <w:rFonts w:ascii="Arial" w:hAnsi="Arial" w:cs="Arial"/>
          <w:i/>
          <w:sz w:val="20"/>
          <w:szCs w:val="20"/>
          <w:lang w:val="en-US"/>
        </w:rPr>
        <w:t>not</w:t>
      </w:r>
      <w:r w:rsidRPr="006445F3">
        <w:rPr>
          <w:rFonts w:ascii="Arial" w:hAnsi="Arial" w:cs="Arial"/>
          <w:sz w:val="20"/>
          <w:szCs w:val="20"/>
          <w:lang w:val="en-US"/>
        </w:rPr>
        <w:t xml:space="preserve"> configured. This would overcome the inherent limitation of the current Rel-13 table that you need to choose between covering the lowest SNR values by configuring a high </w:t>
      </w:r>
      <w:r w:rsidRPr="006445F3">
        <w:rPr>
          <w:rFonts w:ascii="Arial" w:hAnsi="Arial" w:cs="Arial"/>
          <w:i/>
          <w:sz w:val="20"/>
          <w:szCs w:val="20"/>
          <w:lang w:val="en-US"/>
        </w:rPr>
        <w:t>R</w:t>
      </w:r>
      <w:r w:rsidRPr="006445F3">
        <w:rPr>
          <w:rFonts w:ascii="Arial" w:hAnsi="Arial" w:cs="Arial"/>
          <w:i/>
          <w:sz w:val="20"/>
          <w:szCs w:val="20"/>
          <w:vertAlign w:val="superscript"/>
          <w:lang w:val="en-US"/>
        </w:rPr>
        <w:t xml:space="preserve">CSI </w:t>
      </w:r>
      <w:r w:rsidRPr="006445F3">
        <w:rPr>
          <w:rFonts w:ascii="Arial" w:hAnsi="Arial" w:cs="Arial"/>
          <w:i/>
          <w:sz w:val="20"/>
          <w:szCs w:val="20"/>
          <w:lang w:val="en-US"/>
        </w:rPr>
        <w:t xml:space="preserve">, or </w:t>
      </w:r>
      <w:r w:rsidRPr="006445F3">
        <w:rPr>
          <w:rFonts w:ascii="Arial" w:hAnsi="Arial" w:cs="Arial"/>
          <w:sz w:val="20"/>
          <w:szCs w:val="20"/>
          <w:lang w:val="en-US"/>
        </w:rPr>
        <w:t xml:space="preserve">the highest 16QAM code rates without repetitions. A more evenly spread CQI table will overcome this, and in addition potentially provide some more entries corresponding to the ones that are currently unused in the Rel-13 table. Whether the legacy table or a new one shall be used may for example be indicated with an RRC configuration parameter and corresponding UE capability. </w:t>
      </w:r>
    </w:p>
    <w:p w14:paraId="3580BD44" w14:textId="04B16664" w:rsidR="000B5487" w:rsidRPr="006445F3" w:rsidRDefault="000051C0" w:rsidP="000B5487">
      <w:pPr>
        <w:pStyle w:val="Proposal"/>
        <w:rPr>
          <w:rFonts w:ascii="Arial" w:hAnsi="Arial" w:cs="Arial"/>
          <w:sz w:val="20"/>
          <w:szCs w:val="20"/>
          <w:lang w:val="en-US"/>
        </w:rPr>
      </w:pPr>
      <w:bookmarkStart w:id="10" w:name="_Toc494484370"/>
      <w:bookmarkStart w:id="11" w:name="_Toc494484560"/>
      <w:bookmarkStart w:id="12" w:name="_Toc494484608"/>
      <w:bookmarkStart w:id="13" w:name="_Toc498702707"/>
      <w:bookmarkStart w:id="14" w:name="_Toc498702725"/>
      <w:bookmarkStart w:id="15" w:name="_Toc498704601"/>
      <w:bookmarkStart w:id="16" w:name="_Toc498704725"/>
      <w:bookmarkStart w:id="17" w:name="_Toc498704756"/>
      <w:bookmarkStart w:id="18" w:name="_Toc498705212"/>
      <w:bookmarkStart w:id="19" w:name="_Toc498705785"/>
      <w:bookmarkStart w:id="20" w:name="_Toc498705847"/>
      <w:r w:rsidRPr="006445F3">
        <w:rPr>
          <w:rFonts w:ascii="Arial" w:hAnsi="Arial" w:cs="Arial"/>
          <w:sz w:val="20"/>
          <w:szCs w:val="20"/>
          <w:lang w:val="en-US"/>
        </w:rPr>
        <w:t xml:space="preserve">RAN1 shall consider using the new table </w:t>
      </w:r>
      <w:r w:rsidR="000B5487" w:rsidRPr="006445F3">
        <w:rPr>
          <w:rFonts w:ascii="Arial" w:hAnsi="Arial" w:cs="Arial"/>
          <w:sz w:val="20"/>
          <w:szCs w:val="20"/>
          <w:lang w:val="en-US"/>
        </w:rPr>
        <w:t xml:space="preserve">for CQI reporting </w:t>
      </w:r>
      <w:r w:rsidRPr="006445F3">
        <w:rPr>
          <w:rFonts w:ascii="Arial" w:hAnsi="Arial" w:cs="Arial"/>
          <w:sz w:val="20"/>
          <w:szCs w:val="20"/>
          <w:lang w:val="en-US"/>
        </w:rPr>
        <w:t xml:space="preserve">also </w:t>
      </w:r>
      <w:r w:rsidR="000B5487" w:rsidRPr="006445F3">
        <w:rPr>
          <w:rFonts w:ascii="Arial" w:hAnsi="Arial" w:cs="Arial"/>
          <w:sz w:val="20"/>
          <w:szCs w:val="20"/>
          <w:lang w:val="en-US"/>
        </w:rPr>
        <w:t>when 64</w:t>
      </w:r>
      <w:r w:rsidR="009559AE" w:rsidRPr="006445F3">
        <w:rPr>
          <w:rFonts w:ascii="Arial" w:hAnsi="Arial" w:cs="Arial"/>
          <w:sz w:val="20"/>
          <w:szCs w:val="20"/>
          <w:lang w:val="en-US"/>
        </w:rPr>
        <w:t>QAM</w:t>
      </w:r>
      <w:r w:rsidR="000B5487" w:rsidRPr="006445F3">
        <w:rPr>
          <w:rFonts w:ascii="Arial" w:hAnsi="Arial" w:cs="Arial"/>
          <w:sz w:val="20"/>
          <w:szCs w:val="20"/>
          <w:lang w:val="en-US"/>
        </w:rPr>
        <w:t xml:space="preserve"> is not configured.</w:t>
      </w:r>
      <w:bookmarkEnd w:id="10"/>
      <w:bookmarkEnd w:id="11"/>
      <w:bookmarkEnd w:id="12"/>
      <w:bookmarkEnd w:id="13"/>
      <w:bookmarkEnd w:id="14"/>
      <w:bookmarkEnd w:id="15"/>
      <w:bookmarkEnd w:id="16"/>
      <w:bookmarkEnd w:id="17"/>
      <w:bookmarkEnd w:id="18"/>
      <w:bookmarkEnd w:id="19"/>
      <w:bookmarkEnd w:id="20"/>
    </w:p>
    <w:p w14:paraId="2C1B6BD4" w14:textId="391FEE8B" w:rsidR="00C01F33" w:rsidRPr="006E1CC1" w:rsidRDefault="00C01F33" w:rsidP="00CE0424">
      <w:pPr>
        <w:pStyle w:val="Heading1"/>
      </w:pPr>
      <w:r w:rsidRPr="006E1CC1">
        <w:t>Conclusion</w:t>
      </w:r>
    </w:p>
    <w:p w14:paraId="0F0C2289" w14:textId="7D699CBA" w:rsidR="00E722DA" w:rsidRPr="006445F3" w:rsidRDefault="00524118" w:rsidP="00E722DA">
      <w:pPr>
        <w:pStyle w:val="BodyText"/>
        <w:rPr>
          <w:rFonts w:ascii="Arial" w:hAnsi="Arial" w:cs="Arial"/>
          <w:sz w:val="20"/>
          <w:szCs w:val="20"/>
          <w:lang w:val="en-US"/>
        </w:rPr>
      </w:pPr>
      <w:r w:rsidRPr="006445F3">
        <w:rPr>
          <w:rFonts w:ascii="Arial" w:hAnsi="Arial" w:cs="Arial"/>
          <w:sz w:val="20"/>
          <w:szCs w:val="20"/>
          <w:lang w:val="en-US"/>
        </w:rPr>
        <w:t>We have the following proposal</w:t>
      </w:r>
      <w:r w:rsidR="00091ACC" w:rsidRPr="006445F3">
        <w:rPr>
          <w:rFonts w:ascii="Arial" w:hAnsi="Arial" w:cs="Arial"/>
          <w:sz w:val="20"/>
          <w:szCs w:val="20"/>
          <w:lang w:val="en-US"/>
        </w:rPr>
        <w:t>s</w:t>
      </w:r>
      <w:r w:rsidR="00D0237D" w:rsidRPr="006445F3">
        <w:rPr>
          <w:rFonts w:ascii="Arial" w:hAnsi="Arial" w:cs="Arial"/>
          <w:sz w:val="20"/>
          <w:szCs w:val="20"/>
          <w:lang w:val="en-US"/>
        </w:rPr>
        <w:t xml:space="preserve"> related to CSI reporting for 64QAM</w:t>
      </w:r>
      <w:r w:rsidR="00091ACC" w:rsidRPr="006445F3">
        <w:rPr>
          <w:rFonts w:ascii="Arial" w:hAnsi="Arial" w:cs="Arial"/>
          <w:sz w:val="20"/>
          <w:szCs w:val="20"/>
          <w:lang w:val="en-US"/>
        </w:rPr>
        <w:t>:</w:t>
      </w:r>
    </w:p>
    <w:p w14:paraId="2EDAC2F8" w14:textId="77777777" w:rsidR="00042584" w:rsidRPr="00042584" w:rsidRDefault="00016184">
      <w:pPr>
        <w:pStyle w:val="TOC1"/>
        <w:rPr>
          <w:rFonts w:asciiTheme="minorHAnsi" w:eastAsiaTheme="minorEastAsia" w:hAnsiTheme="minorHAnsi" w:cstheme="minorBidi"/>
          <w:b w:val="0"/>
          <w:sz w:val="22"/>
          <w:lang w:eastAsia="sv-SE"/>
        </w:rPr>
      </w:pPr>
      <w:r w:rsidRPr="000051C0">
        <w:rPr>
          <w:rFonts w:cs="Arial"/>
          <w:b w:val="0"/>
          <w:bCs/>
          <w:szCs w:val="20"/>
        </w:rPr>
        <w:fldChar w:fldCharType="begin"/>
      </w:r>
      <w:r w:rsidRPr="000051C0">
        <w:rPr>
          <w:rFonts w:cs="Arial"/>
          <w:b w:val="0"/>
          <w:bCs/>
          <w:szCs w:val="20"/>
        </w:rPr>
        <w:instrText xml:space="preserve"> TOC \f \n \p " " \t "Proposal;1" </w:instrText>
      </w:r>
      <w:r w:rsidRPr="000051C0">
        <w:rPr>
          <w:rFonts w:cs="Arial"/>
          <w:b w:val="0"/>
          <w:bCs/>
          <w:szCs w:val="20"/>
        </w:rPr>
        <w:fldChar w:fldCharType="separate"/>
      </w:r>
      <w:r w:rsidR="00042584" w:rsidRPr="000F1C08">
        <w:rPr>
          <w:rFonts w:cs="Arial"/>
        </w:rPr>
        <w:t>Proposal 1</w:t>
      </w:r>
      <w:r w:rsidR="00042584" w:rsidRPr="00042584">
        <w:rPr>
          <w:rFonts w:asciiTheme="minorHAnsi" w:eastAsiaTheme="minorEastAsia" w:hAnsiTheme="minorHAnsi" w:cstheme="minorBidi"/>
          <w:b w:val="0"/>
          <w:sz w:val="22"/>
          <w:lang w:eastAsia="sv-SE"/>
        </w:rPr>
        <w:tab/>
      </w:r>
      <w:r w:rsidR="00042584" w:rsidRPr="000F1C08">
        <w:rPr>
          <w:rFonts w:cs="Arial"/>
        </w:rPr>
        <w:t>Option B is adopted. A new CQI table shall be defined for 64QAM in order to avoid frequent RRC reconfigurations and enable CQI reporting with more even spread SNR without gaps.</w:t>
      </w:r>
    </w:p>
    <w:p w14:paraId="19767339" w14:textId="77777777" w:rsidR="00042584" w:rsidRPr="00042584" w:rsidRDefault="00042584">
      <w:pPr>
        <w:pStyle w:val="TOC1"/>
        <w:rPr>
          <w:rFonts w:asciiTheme="minorHAnsi" w:eastAsiaTheme="minorEastAsia" w:hAnsiTheme="minorHAnsi" w:cstheme="minorBidi"/>
          <w:b w:val="0"/>
          <w:sz w:val="22"/>
          <w:lang w:eastAsia="sv-SE"/>
        </w:rPr>
      </w:pPr>
      <w:r w:rsidRPr="000F1C08">
        <w:rPr>
          <w:rFonts w:cs="Arial"/>
        </w:rPr>
        <w:t>Proposal 2</w:t>
      </w:r>
      <w:r w:rsidRPr="00042584">
        <w:rPr>
          <w:rFonts w:asciiTheme="minorHAnsi" w:eastAsiaTheme="minorEastAsia" w:hAnsiTheme="minorHAnsi" w:cstheme="minorBidi"/>
          <w:b w:val="0"/>
          <w:sz w:val="22"/>
          <w:lang w:eastAsia="sv-SE"/>
        </w:rPr>
        <w:tab/>
      </w:r>
      <w:r w:rsidRPr="000F1C08">
        <w:rPr>
          <w:rFonts w:cs="Arial"/>
        </w:rPr>
        <w:t>RAN1 shall consider using the new table for CQI reporting also when 64QAM is not configured.</w:t>
      </w:r>
    </w:p>
    <w:p w14:paraId="70967945" w14:textId="23C099D8" w:rsidR="00C01F33" w:rsidRPr="006445F3" w:rsidRDefault="00016184" w:rsidP="00F92849">
      <w:pPr>
        <w:pStyle w:val="BodyText"/>
        <w:rPr>
          <w:rFonts w:ascii="Arial" w:hAnsi="Arial" w:cs="Arial"/>
          <w:lang w:val="en-US"/>
        </w:rPr>
      </w:pPr>
      <w:r w:rsidRPr="000051C0">
        <w:rPr>
          <w:rFonts w:ascii="Arial" w:hAnsi="Arial" w:cs="Arial"/>
          <w:b/>
          <w:bCs/>
          <w:sz w:val="20"/>
          <w:szCs w:val="20"/>
        </w:rPr>
        <w:fldChar w:fldCharType="end"/>
      </w:r>
    </w:p>
    <w:p w14:paraId="57B73A36" w14:textId="77777777" w:rsidR="00F507D1" w:rsidRPr="006E1CC1" w:rsidRDefault="00F507D1" w:rsidP="00CE0424">
      <w:pPr>
        <w:pStyle w:val="Heading1"/>
      </w:pPr>
      <w:bookmarkStart w:id="21" w:name="_In-sequence_SDU_delivery"/>
      <w:bookmarkEnd w:id="21"/>
      <w:r w:rsidRPr="006E1CC1">
        <w:t>References</w:t>
      </w:r>
    </w:p>
    <w:bookmarkStart w:id="22" w:name="_Ref449678105"/>
    <w:bookmarkStart w:id="23" w:name="_Ref453835673"/>
    <w:bookmarkStart w:id="24" w:name="_Ref174151459"/>
    <w:bookmarkStart w:id="25" w:name="_Ref189809556"/>
    <w:p w14:paraId="09093AEB" w14:textId="1CA0B3C1" w:rsidR="00881EE3" w:rsidRPr="006445F3" w:rsidRDefault="00780BFF" w:rsidP="00881EE3">
      <w:pPr>
        <w:pStyle w:val="Reference"/>
        <w:numPr>
          <w:ilvl w:val="0"/>
          <w:numId w:val="15"/>
        </w:numPr>
        <w:rPr>
          <w:rFonts w:ascii="Arial" w:hAnsi="Arial" w:cs="Arial"/>
          <w:sz w:val="20"/>
          <w:szCs w:val="20"/>
          <w:lang w:val="en-US"/>
        </w:rPr>
      </w:pPr>
      <w:r w:rsidRPr="00096852">
        <w:rPr>
          <w:rFonts w:ascii="Arial" w:hAnsi="Arial" w:cs="Arial"/>
          <w:sz w:val="20"/>
          <w:szCs w:val="20"/>
        </w:rPr>
        <w:fldChar w:fldCharType="begin"/>
      </w:r>
      <w:r w:rsidRPr="006445F3">
        <w:rPr>
          <w:rFonts w:ascii="Arial" w:hAnsi="Arial" w:cs="Arial"/>
          <w:sz w:val="20"/>
          <w:szCs w:val="20"/>
          <w:lang w:val="en-US"/>
        </w:rPr>
        <w:instrText xml:space="preserve"> HYPERLINK "http://www.3gpp.org/ftp/tsg_ran/TSG_RAN/TSGR_76/Docs/RP-171427.zip" </w:instrText>
      </w:r>
      <w:r w:rsidRPr="00096852">
        <w:rPr>
          <w:rFonts w:ascii="Arial" w:hAnsi="Arial" w:cs="Arial"/>
          <w:sz w:val="20"/>
          <w:szCs w:val="20"/>
        </w:rPr>
        <w:fldChar w:fldCharType="separate"/>
      </w:r>
      <w:r w:rsidRPr="00096852">
        <w:rPr>
          <w:rStyle w:val="Hyperlink"/>
          <w:rFonts w:ascii="Arial" w:hAnsi="Arial" w:cs="Arial"/>
          <w:sz w:val="20"/>
          <w:szCs w:val="20"/>
          <w:lang w:val="en-US"/>
        </w:rPr>
        <w:t>RP-171427</w:t>
      </w:r>
      <w:r w:rsidRPr="00096852">
        <w:rPr>
          <w:rFonts w:ascii="Arial" w:hAnsi="Arial" w:cs="Arial"/>
          <w:sz w:val="20"/>
          <w:szCs w:val="20"/>
        </w:rPr>
        <w:fldChar w:fldCharType="end"/>
      </w:r>
      <w:r w:rsidRPr="006445F3">
        <w:rPr>
          <w:rFonts w:ascii="Arial" w:hAnsi="Arial" w:cs="Arial"/>
          <w:sz w:val="20"/>
          <w:szCs w:val="20"/>
          <w:lang w:val="en-US"/>
        </w:rPr>
        <w:t>, “</w:t>
      </w:r>
      <w:bookmarkEnd w:id="22"/>
      <w:bookmarkEnd w:id="23"/>
      <w:r w:rsidRPr="006445F3">
        <w:rPr>
          <w:rFonts w:ascii="Arial" w:hAnsi="Arial" w:cs="Arial"/>
          <w:sz w:val="20"/>
          <w:szCs w:val="20"/>
          <w:lang w:val="en-US"/>
        </w:rPr>
        <w:t>Revised WID on Even further enhanced MTC for LTE”</w:t>
      </w:r>
      <w:bookmarkEnd w:id="24"/>
      <w:bookmarkEnd w:id="25"/>
      <w:r w:rsidRPr="006445F3">
        <w:rPr>
          <w:rFonts w:ascii="Arial" w:hAnsi="Arial" w:cs="Arial"/>
          <w:sz w:val="20"/>
          <w:szCs w:val="20"/>
          <w:lang w:val="en-US"/>
        </w:rPr>
        <w:t>, RAN#76, June 2017</w:t>
      </w:r>
    </w:p>
    <w:bookmarkStart w:id="26" w:name="_Ref494446857"/>
    <w:p w14:paraId="171D9403" w14:textId="222A55C2" w:rsidR="00D774AB" w:rsidRPr="006445F3" w:rsidRDefault="001D43BB" w:rsidP="00D774AB">
      <w:pPr>
        <w:pStyle w:val="Reference"/>
        <w:numPr>
          <w:ilvl w:val="0"/>
          <w:numId w:val="15"/>
        </w:numPr>
        <w:rPr>
          <w:rFonts w:ascii="Arial" w:hAnsi="Arial" w:cs="Arial"/>
          <w:sz w:val="20"/>
          <w:szCs w:val="20"/>
          <w:lang w:val="en-US"/>
        </w:rPr>
      </w:pPr>
      <w:r w:rsidRPr="00096852">
        <w:rPr>
          <w:rFonts w:ascii="Arial" w:hAnsi="Arial" w:cs="Arial"/>
          <w:sz w:val="20"/>
          <w:szCs w:val="20"/>
        </w:rPr>
        <w:fldChar w:fldCharType="begin"/>
      </w:r>
      <w:r w:rsidR="00881EE3" w:rsidRPr="006445F3">
        <w:rPr>
          <w:rFonts w:ascii="Arial" w:hAnsi="Arial" w:cs="Arial"/>
          <w:sz w:val="20"/>
          <w:szCs w:val="20"/>
          <w:lang w:val="en-US"/>
        </w:rPr>
        <w:instrText>HYPERLINK "http://www.3gpp.org/ftp/TSG_RAN/WG1_RL1/TSGR1_90b/Docs/R1-1716999.zip"</w:instrText>
      </w:r>
      <w:r w:rsidRPr="00096852">
        <w:rPr>
          <w:rFonts w:ascii="Arial" w:hAnsi="Arial" w:cs="Arial"/>
          <w:sz w:val="20"/>
          <w:szCs w:val="20"/>
        </w:rPr>
        <w:fldChar w:fldCharType="separate"/>
      </w:r>
      <w:r w:rsidR="00881EE3" w:rsidRPr="00096852">
        <w:rPr>
          <w:rStyle w:val="Hyperlink"/>
          <w:rFonts w:ascii="Arial" w:hAnsi="Arial" w:cs="Arial"/>
          <w:sz w:val="20"/>
          <w:szCs w:val="20"/>
          <w:lang w:val="en-US"/>
        </w:rPr>
        <w:t>R1-1716999</w:t>
      </w:r>
      <w:r w:rsidRPr="00096852">
        <w:rPr>
          <w:rFonts w:ascii="Arial" w:hAnsi="Arial" w:cs="Arial"/>
          <w:sz w:val="20"/>
          <w:szCs w:val="20"/>
        </w:rPr>
        <w:fldChar w:fldCharType="end"/>
      </w:r>
      <w:r w:rsidR="00881EE3" w:rsidRPr="006445F3">
        <w:rPr>
          <w:rFonts w:ascii="Arial" w:hAnsi="Arial" w:cs="Arial"/>
          <w:sz w:val="20"/>
          <w:szCs w:val="20"/>
          <w:lang w:val="en-US"/>
        </w:rPr>
        <w:t>, “Increased PDSCH spectral efficiency for MTC</w:t>
      </w:r>
      <w:r w:rsidR="00D774AB" w:rsidRPr="006445F3">
        <w:rPr>
          <w:rFonts w:ascii="Arial" w:hAnsi="Arial" w:cs="Arial"/>
          <w:sz w:val="20"/>
          <w:szCs w:val="20"/>
          <w:lang w:val="en-US"/>
        </w:rPr>
        <w:t xml:space="preserve">”, </w:t>
      </w:r>
      <w:r w:rsidR="00881EE3" w:rsidRPr="006445F3">
        <w:rPr>
          <w:rFonts w:ascii="Arial" w:hAnsi="Arial" w:cs="Arial"/>
          <w:sz w:val="20"/>
          <w:szCs w:val="20"/>
          <w:lang w:val="en-US"/>
        </w:rPr>
        <w:t>Ericsson</w:t>
      </w:r>
      <w:r w:rsidR="00D774AB" w:rsidRPr="006445F3">
        <w:rPr>
          <w:rFonts w:ascii="Arial" w:hAnsi="Arial" w:cs="Arial"/>
          <w:sz w:val="20"/>
          <w:szCs w:val="20"/>
          <w:lang w:val="en-US"/>
        </w:rPr>
        <w:t>, RAN1#90bis, October 2017</w:t>
      </w:r>
      <w:bookmarkEnd w:id="26"/>
    </w:p>
    <w:bookmarkStart w:id="27" w:name="_Ref498702770"/>
    <w:p w14:paraId="5239FC89" w14:textId="3E800325" w:rsidR="00096852" w:rsidRPr="006445F3" w:rsidRDefault="00096852" w:rsidP="000051C0">
      <w:pPr>
        <w:pStyle w:val="Reference"/>
        <w:numPr>
          <w:ilvl w:val="0"/>
          <w:numId w:val="15"/>
        </w:numPr>
        <w:rPr>
          <w:rFonts w:ascii="Arial" w:hAnsi="Arial" w:cs="Arial"/>
          <w:sz w:val="20"/>
          <w:szCs w:val="20"/>
          <w:lang w:val="en-US"/>
        </w:rPr>
      </w:pPr>
      <w:r w:rsidRPr="00096852">
        <w:rPr>
          <w:rFonts w:ascii="Arial" w:hAnsi="Arial" w:cs="Arial"/>
          <w:bCs/>
          <w:sz w:val="20"/>
          <w:szCs w:val="20"/>
          <w:u w:val="single"/>
        </w:rPr>
        <w:fldChar w:fldCharType="begin"/>
      </w:r>
      <w:r w:rsidRPr="006445F3">
        <w:rPr>
          <w:rFonts w:ascii="Arial" w:hAnsi="Arial" w:cs="Arial"/>
          <w:bCs/>
          <w:sz w:val="20"/>
          <w:szCs w:val="20"/>
          <w:u w:val="single"/>
          <w:lang w:val="en-US"/>
        </w:rPr>
        <w:instrText xml:space="preserve"> HYPERLINK "http://www.3gpp.org/ftp/tsg_ran/WG1_RL1/TSGR1_90b/Docs/R1-1718265.zip" </w:instrText>
      </w:r>
      <w:r w:rsidRPr="00096852">
        <w:rPr>
          <w:rFonts w:ascii="Arial" w:hAnsi="Arial" w:cs="Arial"/>
          <w:bCs/>
          <w:sz w:val="20"/>
          <w:szCs w:val="20"/>
          <w:u w:val="single"/>
        </w:rPr>
        <w:fldChar w:fldCharType="separate"/>
      </w:r>
      <w:r w:rsidRPr="00096852">
        <w:rPr>
          <w:rStyle w:val="Hyperlink"/>
          <w:rFonts w:ascii="Arial" w:hAnsi="Arial" w:cs="Arial"/>
          <w:sz w:val="20"/>
          <w:szCs w:val="20"/>
          <w:lang w:val="en-US"/>
        </w:rPr>
        <w:t>R1-1718265</w:t>
      </w:r>
      <w:r w:rsidRPr="00096852">
        <w:rPr>
          <w:rFonts w:ascii="Arial" w:hAnsi="Arial" w:cs="Arial"/>
          <w:bCs/>
          <w:sz w:val="20"/>
          <w:szCs w:val="20"/>
        </w:rPr>
        <w:fldChar w:fldCharType="end"/>
      </w:r>
      <w:r w:rsidRPr="006445F3">
        <w:rPr>
          <w:rFonts w:ascii="Arial" w:hAnsi="Arial" w:cs="Arial"/>
          <w:bCs/>
          <w:sz w:val="20"/>
          <w:szCs w:val="20"/>
          <w:lang w:val="en-US"/>
        </w:rPr>
        <w:t>, “</w:t>
      </w:r>
      <w:r w:rsidRPr="006445F3">
        <w:rPr>
          <w:rFonts w:ascii="Arial" w:hAnsi="Arial" w:cs="Arial"/>
          <w:sz w:val="20"/>
          <w:szCs w:val="20"/>
          <w:lang w:val="en-US"/>
        </w:rPr>
        <w:t>CQI reporting for efeMTC supporting 64QAM”, Sony, RAN1#90bis, October 2017</w:t>
      </w:r>
      <w:bookmarkEnd w:id="27"/>
    </w:p>
    <w:sectPr w:rsidR="00096852" w:rsidRPr="006445F3">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A639D" w14:textId="77777777" w:rsidR="00D264CB" w:rsidRDefault="00D264CB">
      <w:r>
        <w:separator/>
      </w:r>
    </w:p>
  </w:endnote>
  <w:endnote w:type="continuationSeparator" w:id="0">
    <w:p w14:paraId="61D89985" w14:textId="77777777" w:rsidR="00D264CB" w:rsidRDefault="00D26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ACCAF85" w:rsidR="00D6578B" w:rsidRDefault="00D6578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421F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21F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756CB" w14:textId="77777777" w:rsidR="00D264CB" w:rsidRDefault="00D264CB">
      <w:r>
        <w:separator/>
      </w:r>
    </w:p>
  </w:footnote>
  <w:footnote w:type="continuationSeparator" w:id="0">
    <w:p w14:paraId="74E3C826" w14:textId="77777777" w:rsidR="00D264CB" w:rsidRDefault="00D26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D6578B" w:rsidRDefault="00D657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9F3883"/>
    <w:multiLevelType w:val="hybridMultilevel"/>
    <w:tmpl w:val="04CC79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 w15:restartNumberingAfterBreak="0">
    <w:nsid w:val="15BC77A6"/>
    <w:multiLevelType w:val="hybridMultilevel"/>
    <w:tmpl w:val="E050EC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76766C7"/>
    <w:multiLevelType w:val="hybridMultilevel"/>
    <w:tmpl w:val="64EE95E8"/>
    <w:lvl w:ilvl="0" w:tplc="8704471A">
      <w:start w:val="1"/>
      <w:numFmt w:val="bullet"/>
      <w:lvlText w:val="•"/>
      <w:lvlJc w:val="left"/>
      <w:pPr>
        <w:tabs>
          <w:tab w:val="num" w:pos="720"/>
        </w:tabs>
        <w:ind w:left="720" w:hanging="360"/>
      </w:pPr>
      <w:rPr>
        <w:rFonts w:ascii="Arial" w:hAnsi="Arial" w:hint="default"/>
      </w:rPr>
    </w:lvl>
    <w:lvl w:ilvl="1" w:tplc="03F8B82C">
      <w:start w:val="1"/>
      <w:numFmt w:val="bullet"/>
      <w:lvlText w:val="•"/>
      <w:lvlJc w:val="left"/>
      <w:pPr>
        <w:tabs>
          <w:tab w:val="num" w:pos="1440"/>
        </w:tabs>
        <w:ind w:left="1440" w:hanging="360"/>
      </w:pPr>
      <w:rPr>
        <w:rFonts w:ascii="Arial" w:hAnsi="Arial" w:hint="default"/>
      </w:rPr>
    </w:lvl>
    <w:lvl w:ilvl="2" w:tplc="F6D857B0" w:tentative="1">
      <w:start w:val="1"/>
      <w:numFmt w:val="bullet"/>
      <w:lvlText w:val="•"/>
      <w:lvlJc w:val="left"/>
      <w:pPr>
        <w:tabs>
          <w:tab w:val="num" w:pos="2160"/>
        </w:tabs>
        <w:ind w:left="2160" w:hanging="360"/>
      </w:pPr>
      <w:rPr>
        <w:rFonts w:ascii="Arial" w:hAnsi="Arial" w:hint="default"/>
      </w:rPr>
    </w:lvl>
    <w:lvl w:ilvl="3" w:tplc="5C56D852" w:tentative="1">
      <w:start w:val="1"/>
      <w:numFmt w:val="bullet"/>
      <w:lvlText w:val="•"/>
      <w:lvlJc w:val="left"/>
      <w:pPr>
        <w:tabs>
          <w:tab w:val="num" w:pos="2880"/>
        </w:tabs>
        <w:ind w:left="2880" w:hanging="360"/>
      </w:pPr>
      <w:rPr>
        <w:rFonts w:ascii="Arial" w:hAnsi="Arial" w:hint="default"/>
      </w:rPr>
    </w:lvl>
    <w:lvl w:ilvl="4" w:tplc="80745AF2" w:tentative="1">
      <w:start w:val="1"/>
      <w:numFmt w:val="bullet"/>
      <w:lvlText w:val="•"/>
      <w:lvlJc w:val="left"/>
      <w:pPr>
        <w:tabs>
          <w:tab w:val="num" w:pos="3600"/>
        </w:tabs>
        <w:ind w:left="3600" w:hanging="360"/>
      </w:pPr>
      <w:rPr>
        <w:rFonts w:ascii="Arial" w:hAnsi="Arial" w:hint="default"/>
      </w:rPr>
    </w:lvl>
    <w:lvl w:ilvl="5" w:tplc="76006C5C" w:tentative="1">
      <w:start w:val="1"/>
      <w:numFmt w:val="bullet"/>
      <w:lvlText w:val="•"/>
      <w:lvlJc w:val="left"/>
      <w:pPr>
        <w:tabs>
          <w:tab w:val="num" w:pos="4320"/>
        </w:tabs>
        <w:ind w:left="4320" w:hanging="360"/>
      </w:pPr>
      <w:rPr>
        <w:rFonts w:ascii="Arial" w:hAnsi="Arial" w:hint="default"/>
      </w:rPr>
    </w:lvl>
    <w:lvl w:ilvl="6" w:tplc="7AF221B6" w:tentative="1">
      <w:start w:val="1"/>
      <w:numFmt w:val="bullet"/>
      <w:lvlText w:val="•"/>
      <w:lvlJc w:val="left"/>
      <w:pPr>
        <w:tabs>
          <w:tab w:val="num" w:pos="5040"/>
        </w:tabs>
        <w:ind w:left="5040" w:hanging="360"/>
      </w:pPr>
      <w:rPr>
        <w:rFonts w:ascii="Arial" w:hAnsi="Arial" w:hint="default"/>
      </w:rPr>
    </w:lvl>
    <w:lvl w:ilvl="7" w:tplc="8708C91E" w:tentative="1">
      <w:start w:val="1"/>
      <w:numFmt w:val="bullet"/>
      <w:lvlText w:val="•"/>
      <w:lvlJc w:val="left"/>
      <w:pPr>
        <w:tabs>
          <w:tab w:val="num" w:pos="5760"/>
        </w:tabs>
        <w:ind w:left="5760" w:hanging="360"/>
      </w:pPr>
      <w:rPr>
        <w:rFonts w:ascii="Arial" w:hAnsi="Arial" w:hint="default"/>
      </w:rPr>
    </w:lvl>
    <w:lvl w:ilvl="8" w:tplc="07C0C9A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CB609C"/>
    <w:multiLevelType w:val="hybridMultilevel"/>
    <w:tmpl w:val="05420A7E"/>
    <w:lvl w:ilvl="0" w:tplc="060AFA8A">
      <w:start w:val="1"/>
      <w:numFmt w:val="bullet"/>
      <w:lvlText w:val=""/>
      <w:lvlJc w:val="left"/>
      <w:pPr>
        <w:tabs>
          <w:tab w:val="num" w:pos="720"/>
        </w:tabs>
        <w:ind w:left="720" w:hanging="360"/>
      </w:pPr>
      <w:rPr>
        <w:rFonts w:ascii="Wingdings" w:hAnsi="Wingdings" w:hint="default"/>
      </w:rPr>
    </w:lvl>
    <w:lvl w:ilvl="1" w:tplc="13286706">
      <w:numFmt w:val="bullet"/>
      <w:lvlText w:val=""/>
      <w:lvlJc w:val="left"/>
      <w:pPr>
        <w:tabs>
          <w:tab w:val="num" w:pos="1440"/>
        </w:tabs>
        <w:ind w:left="1440" w:hanging="360"/>
      </w:pPr>
      <w:rPr>
        <w:rFonts w:ascii="Wingdings" w:hAnsi="Wingdings" w:hint="default"/>
      </w:rPr>
    </w:lvl>
    <w:lvl w:ilvl="2" w:tplc="E4FE7296">
      <w:numFmt w:val="bullet"/>
      <w:lvlText w:val=""/>
      <w:lvlJc w:val="left"/>
      <w:pPr>
        <w:tabs>
          <w:tab w:val="num" w:pos="2160"/>
        </w:tabs>
        <w:ind w:left="2160" w:hanging="360"/>
      </w:pPr>
      <w:rPr>
        <w:rFonts w:ascii="Wingdings" w:hAnsi="Wingdings" w:hint="default"/>
      </w:rPr>
    </w:lvl>
    <w:lvl w:ilvl="3" w:tplc="8908876E">
      <w:numFmt w:val="bullet"/>
      <w:lvlText w:val=""/>
      <w:lvlJc w:val="left"/>
      <w:pPr>
        <w:tabs>
          <w:tab w:val="num" w:pos="2880"/>
        </w:tabs>
        <w:ind w:left="2880" w:hanging="360"/>
      </w:pPr>
      <w:rPr>
        <w:rFonts w:ascii="Wingdings" w:hAnsi="Wingdings" w:hint="default"/>
      </w:rPr>
    </w:lvl>
    <w:lvl w:ilvl="4" w:tplc="F156F862" w:tentative="1">
      <w:start w:val="1"/>
      <w:numFmt w:val="bullet"/>
      <w:lvlText w:val=""/>
      <w:lvlJc w:val="left"/>
      <w:pPr>
        <w:tabs>
          <w:tab w:val="num" w:pos="3600"/>
        </w:tabs>
        <w:ind w:left="3600" w:hanging="360"/>
      </w:pPr>
      <w:rPr>
        <w:rFonts w:ascii="Wingdings" w:hAnsi="Wingdings" w:hint="default"/>
      </w:rPr>
    </w:lvl>
    <w:lvl w:ilvl="5" w:tplc="7AF22B76" w:tentative="1">
      <w:start w:val="1"/>
      <w:numFmt w:val="bullet"/>
      <w:lvlText w:val=""/>
      <w:lvlJc w:val="left"/>
      <w:pPr>
        <w:tabs>
          <w:tab w:val="num" w:pos="4320"/>
        </w:tabs>
        <w:ind w:left="4320" w:hanging="360"/>
      </w:pPr>
      <w:rPr>
        <w:rFonts w:ascii="Wingdings" w:hAnsi="Wingdings" w:hint="default"/>
      </w:rPr>
    </w:lvl>
    <w:lvl w:ilvl="6" w:tplc="D360808C" w:tentative="1">
      <w:start w:val="1"/>
      <w:numFmt w:val="bullet"/>
      <w:lvlText w:val=""/>
      <w:lvlJc w:val="left"/>
      <w:pPr>
        <w:tabs>
          <w:tab w:val="num" w:pos="5040"/>
        </w:tabs>
        <w:ind w:left="5040" w:hanging="360"/>
      </w:pPr>
      <w:rPr>
        <w:rFonts w:ascii="Wingdings" w:hAnsi="Wingdings" w:hint="default"/>
      </w:rPr>
    </w:lvl>
    <w:lvl w:ilvl="7" w:tplc="124E891E" w:tentative="1">
      <w:start w:val="1"/>
      <w:numFmt w:val="bullet"/>
      <w:lvlText w:val=""/>
      <w:lvlJc w:val="left"/>
      <w:pPr>
        <w:tabs>
          <w:tab w:val="num" w:pos="5760"/>
        </w:tabs>
        <w:ind w:left="5760" w:hanging="360"/>
      </w:pPr>
      <w:rPr>
        <w:rFonts w:ascii="Wingdings" w:hAnsi="Wingdings" w:hint="default"/>
      </w:rPr>
    </w:lvl>
    <w:lvl w:ilvl="8" w:tplc="C916F39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E81E7B"/>
    <w:multiLevelType w:val="hybridMultilevel"/>
    <w:tmpl w:val="0E540862"/>
    <w:lvl w:ilvl="0" w:tplc="E05E1452">
      <w:start w:val="1"/>
      <w:numFmt w:val="bullet"/>
      <w:lvlText w:val=""/>
      <w:lvlJc w:val="left"/>
      <w:pPr>
        <w:tabs>
          <w:tab w:val="num" w:pos="720"/>
        </w:tabs>
        <w:ind w:left="720" w:hanging="360"/>
      </w:pPr>
      <w:rPr>
        <w:rFonts w:ascii="Wingdings" w:hAnsi="Wingdings" w:hint="default"/>
      </w:rPr>
    </w:lvl>
    <w:lvl w:ilvl="1" w:tplc="F35CDB10">
      <w:numFmt w:val="bullet"/>
      <w:lvlText w:val=""/>
      <w:lvlJc w:val="left"/>
      <w:pPr>
        <w:tabs>
          <w:tab w:val="num" w:pos="1440"/>
        </w:tabs>
        <w:ind w:left="1440" w:hanging="360"/>
      </w:pPr>
      <w:rPr>
        <w:rFonts w:ascii="Wingdings" w:hAnsi="Wingdings" w:hint="default"/>
      </w:rPr>
    </w:lvl>
    <w:lvl w:ilvl="2" w:tplc="A77AA330">
      <w:numFmt w:val="bullet"/>
      <w:lvlText w:val=""/>
      <w:lvlJc w:val="left"/>
      <w:pPr>
        <w:tabs>
          <w:tab w:val="num" w:pos="2160"/>
        </w:tabs>
        <w:ind w:left="2160" w:hanging="360"/>
      </w:pPr>
      <w:rPr>
        <w:rFonts w:ascii="Wingdings" w:hAnsi="Wingdings" w:hint="default"/>
      </w:rPr>
    </w:lvl>
    <w:lvl w:ilvl="3" w:tplc="19A2DD30">
      <w:start w:val="1"/>
      <w:numFmt w:val="bullet"/>
      <w:lvlText w:val=""/>
      <w:lvlJc w:val="left"/>
      <w:pPr>
        <w:tabs>
          <w:tab w:val="num" w:pos="2880"/>
        </w:tabs>
        <w:ind w:left="2880" w:hanging="360"/>
      </w:pPr>
      <w:rPr>
        <w:rFonts w:ascii="Wingdings" w:hAnsi="Wingdings" w:hint="default"/>
      </w:rPr>
    </w:lvl>
    <w:lvl w:ilvl="4" w:tplc="11729336" w:tentative="1">
      <w:start w:val="1"/>
      <w:numFmt w:val="bullet"/>
      <w:lvlText w:val=""/>
      <w:lvlJc w:val="left"/>
      <w:pPr>
        <w:tabs>
          <w:tab w:val="num" w:pos="3600"/>
        </w:tabs>
        <w:ind w:left="3600" w:hanging="360"/>
      </w:pPr>
      <w:rPr>
        <w:rFonts w:ascii="Wingdings" w:hAnsi="Wingdings" w:hint="default"/>
      </w:rPr>
    </w:lvl>
    <w:lvl w:ilvl="5" w:tplc="E5EA00AC" w:tentative="1">
      <w:start w:val="1"/>
      <w:numFmt w:val="bullet"/>
      <w:lvlText w:val=""/>
      <w:lvlJc w:val="left"/>
      <w:pPr>
        <w:tabs>
          <w:tab w:val="num" w:pos="4320"/>
        </w:tabs>
        <w:ind w:left="4320" w:hanging="360"/>
      </w:pPr>
      <w:rPr>
        <w:rFonts w:ascii="Wingdings" w:hAnsi="Wingdings" w:hint="default"/>
      </w:rPr>
    </w:lvl>
    <w:lvl w:ilvl="6" w:tplc="28909D42" w:tentative="1">
      <w:start w:val="1"/>
      <w:numFmt w:val="bullet"/>
      <w:lvlText w:val=""/>
      <w:lvlJc w:val="left"/>
      <w:pPr>
        <w:tabs>
          <w:tab w:val="num" w:pos="5040"/>
        </w:tabs>
        <w:ind w:left="5040" w:hanging="360"/>
      </w:pPr>
      <w:rPr>
        <w:rFonts w:ascii="Wingdings" w:hAnsi="Wingdings" w:hint="default"/>
      </w:rPr>
    </w:lvl>
    <w:lvl w:ilvl="7" w:tplc="9A1A4D52" w:tentative="1">
      <w:start w:val="1"/>
      <w:numFmt w:val="bullet"/>
      <w:lvlText w:val=""/>
      <w:lvlJc w:val="left"/>
      <w:pPr>
        <w:tabs>
          <w:tab w:val="num" w:pos="5760"/>
        </w:tabs>
        <w:ind w:left="5760" w:hanging="360"/>
      </w:pPr>
      <w:rPr>
        <w:rFonts w:ascii="Wingdings" w:hAnsi="Wingdings" w:hint="default"/>
      </w:rPr>
    </w:lvl>
    <w:lvl w:ilvl="8" w:tplc="BF88586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43CF7"/>
    <w:multiLevelType w:val="hybridMultilevel"/>
    <w:tmpl w:val="8BE8D6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2E5CB9"/>
    <w:multiLevelType w:val="hybridMultilevel"/>
    <w:tmpl w:val="F692D788"/>
    <w:lvl w:ilvl="0" w:tplc="264A46FC">
      <w:start w:val="1"/>
      <w:numFmt w:val="bullet"/>
      <w:lvlText w:val="•"/>
      <w:lvlJc w:val="left"/>
      <w:pPr>
        <w:tabs>
          <w:tab w:val="num" w:pos="720"/>
        </w:tabs>
        <w:ind w:left="720" w:hanging="360"/>
      </w:pPr>
      <w:rPr>
        <w:rFonts w:ascii="Arial" w:hAnsi="Arial" w:hint="default"/>
      </w:rPr>
    </w:lvl>
    <w:lvl w:ilvl="1" w:tplc="976A655A">
      <w:numFmt w:val="bullet"/>
      <w:lvlText w:val="•"/>
      <w:lvlJc w:val="left"/>
      <w:pPr>
        <w:tabs>
          <w:tab w:val="num" w:pos="1440"/>
        </w:tabs>
        <w:ind w:left="1440" w:hanging="360"/>
      </w:pPr>
      <w:rPr>
        <w:rFonts w:ascii="Arial" w:hAnsi="Arial" w:hint="default"/>
      </w:rPr>
    </w:lvl>
    <w:lvl w:ilvl="2" w:tplc="9904BCC2" w:tentative="1">
      <w:start w:val="1"/>
      <w:numFmt w:val="bullet"/>
      <w:lvlText w:val="•"/>
      <w:lvlJc w:val="left"/>
      <w:pPr>
        <w:tabs>
          <w:tab w:val="num" w:pos="2160"/>
        </w:tabs>
        <w:ind w:left="2160" w:hanging="360"/>
      </w:pPr>
      <w:rPr>
        <w:rFonts w:ascii="Arial" w:hAnsi="Arial" w:hint="default"/>
      </w:rPr>
    </w:lvl>
    <w:lvl w:ilvl="3" w:tplc="F6466BE6" w:tentative="1">
      <w:start w:val="1"/>
      <w:numFmt w:val="bullet"/>
      <w:lvlText w:val="•"/>
      <w:lvlJc w:val="left"/>
      <w:pPr>
        <w:tabs>
          <w:tab w:val="num" w:pos="2880"/>
        </w:tabs>
        <w:ind w:left="2880" w:hanging="360"/>
      </w:pPr>
      <w:rPr>
        <w:rFonts w:ascii="Arial" w:hAnsi="Arial" w:hint="default"/>
      </w:rPr>
    </w:lvl>
    <w:lvl w:ilvl="4" w:tplc="D06EB52E" w:tentative="1">
      <w:start w:val="1"/>
      <w:numFmt w:val="bullet"/>
      <w:lvlText w:val="•"/>
      <w:lvlJc w:val="left"/>
      <w:pPr>
        <w:tabs>
          <w:tab w:val="num" w:pos="3600"/>
        </w:tabs>
        <w:ind w:left="3600" w:hanging="360"/>
      </w:pPr>
      <w:rPr>
        <w:rFonts w:ascii="Arial" w:hAnsi="Arial" w:hint="default"/>
      </w:rPr>
    </w:lvl>
    <w:lvl w:ilvl="5" w:tplc="4FF259D8" w:tentative="1">
      <w:start w:val="1"/>
      <w:numFmt w:val="bullet"/>
      <w:lvlText w:val="•"/>
      <w:lvlJc w:val="left"/>
      <w:pPr>
        <w:tabs>
          <w:tab w:val="num" w:pos="4320"/>
        </w:tabs>
        <w:ind w:left="4320" w:hanging="360"/>
      </w:pPr>
      <w:rPr>
        <w:rFonts w:ascii="Arial" w:hAnsi="Arial" w:hint="default"/>
      </w:rPr>
    </w:lvl>
    <w:lvl w:ilvl="6" w:tplc="3138BCF8" w:tentative="1">
      <w:start w:val="1"/>
      <w:numFmt w:val="bullet"/>
      <w:lvlText w:val="•"/>
      <w:lvlJc w:val="left"/>
      <w:pPr>
        <w:tabs>
          <w:tab w:val="num" w:pos="5040"/>
        </w:tabs>
        <w:ind w:left="5040" w:hanging="360"/>
      </w:pPr>
      <w:rPr>
        <w:rFonts w:ascii="Arial" w:hAnsi="Arial" w:hint="default"/>
      </w:rPr>
    </w:lvl>
    <w:lvl w:ilvl="7" w:tplc="25DAA156" w:tentative="1">
      <w:start w:val="1"/>
      <w:numFmt w:val="bullet"/>
      <w:lvlText w:val="•"/>
      <w:lvlJc w:val="left"/>
      <w:pPr>
        <w:tabs>
          <w:tab w:val="num" w:pos="5760"/>
        </w:tabs>
        <w:ind w:left="5760" w:hanging="360"/>
      </w:pPr>
      <w:rPr>
        <w:rFonts w:ascii="Arial" w:hAnsi="Arial" w:hint="default"/>
      </w:rPr>
    </w:lvl>
    <w:lvl w:ilvl="8" w:tplc="00A64C3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D010D7"/>
    <w:multiLevelType w:val="hybridMultilevel"/>
    <w:tmpl w:val="DF82FAC2"/>
    <w:lvl w:ilvl="0" w:tplc="2E2E2B3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F24420"/>
    <w:multiLevelType w:val="hybridMultilevel"/>
    <w:tmpl w:val="7DCEB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50156EA2"/>
    <w:multiLevelType w:val="hybridMultilevel"/>
    <w:tmpl w:val="393043B2"/>
    <w:lvl w:ilvl="0" w:tplc="394C64F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75144C"/>
    <w:multiLevelType w:val="hybridMultilevel"/>
    <w:tmpl w:val="B34E4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472A46"/>
    <w:multiLevelType w:val="hybridMultilevel"/>
    <w:tmpl w:val="0F96741E"/>
    <w:lvl w:ilvl="0" w:tplc="0409000B">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761B7A"/>
    <w:multiLevelType w:val="hybridMultilevel"/>
    <w:tmpl w:val="B34E4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BA0A5E"/>
    <w:multiLevelType w:val="hybridMultilevel"/>
    <w:tmpl w:val="123CE1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E20AEC"/>
    <w:multiLevelType w:val="hybridMultilevel"/>
    <w:tmpl w:val="701EA5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B942383"/>
    <w:multiLevelType w:val="hybridMultilevel"/>
    <w:tmpl w:val="B34E4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2"/>
  </w:num>
  <w:num w:numId="3">
    <w:abstractNumId w:val="19"/>
  </w:num>
  <w:num w:numId="4">
    <w:abstractNumId w:val="20"/>
  </w:num>
  <w:num w:numId="5">
    <w:abstractNumId w:val="13"/>
  </w:num>
  <w:num w:numId="6">
    <w:abstractNumId w:val="21"/>
  </w:num>
  <w:num w:numId="7">
    <w:abstractNumId w:val="26"/>
  </w:num>
  <w:num w:numId="8">
    <w:abstractNumId w:val="14"/>
  </w:num>
  <w:num w:numId="9">
    <w:abstractNumId w:val="11"/>
  </w:num>
  <w:num w:numId="10">
    <w:abstractNumId w:val="3"/>
  </w:num>
  <w:num w:numId="11">
    <w:abstractNumId w:val="2"/>
  </w:num>
  <w:num w:numId="12">
    <w:abstractNumId w:val="1"/>
  </w:num>
  <w:num w:numId="13">
    <w:abstractNumId w:val="25"/>
  </w:num>
  <w:num w:numId="14">
    <w:abstractNumId w:val="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31"/>
  </w:num>
  <w:num w:numId="18">
    <w:abstractNumId w:val="17"/>
  </w:num>
  <w:num w:numId="19">
    <w:abstractNumId w:val="15"/>
  </w:num>
  <w:num w:numId="20">
    <w:abstractNumId w:val="10"/>
  </w:num>
  <w:num w:numId="21">
    <w:abstractNumId w:val="28"/>
  </w:num>
  <w:num w:numId="22">
    <w:abstractNumId w:val="7"/>
  </w:num>
  <w:num w:numId="23">
    <w:abstractNumId w:val="12"/>
  </w:num>
  <w:num w:numId="24">
    <w:abstractNumId w:val="8"/>
  </w:num>
  <w:num w:numId="25">
    <w:abstractNumId w:val="32"/>
  </w:num>
  <w:num w:numId="26">
    <w:abstractNumId w:val="18"/>
  </w:num>
  <w:num w:numId="27">
    <w:abstractNumId w:val="29"/>
  </w:num>
  <w:num w:numId="28">
    <w:abstractNumId w:val="30"/>
  </w:num>
  <w:num w:numId="29">
    <w:abstractNumId w:val="27"/>
  </w:num>
  <w:num w:numId="30">
    <w:abstractNumId w:val="23"/>
  </w:num>
  <w:num w:numId="31">
    <w:abstractNumId w:val="16"/>
  </w:num>
  <w:num w:numId="32">
    <w:abstractNumId w:val="9"/>
  </w:num>
  <w:num w:numId="33">
    <w:abstractNumId w:val="5"/>
  </w:num>
  <w:num w:numId="3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1C0"/>
    <w:rsid w:val="00006446"/>
    <w:rsid w:val="00006896"/>
    <w:rsid w:val="00007CDC"/>
    <w:rsid w:val="00011B28"/>
    <w:rsid w:val="00014258"/>
    <w:rsid w:val="00015D15"/>
    <w:rsid w:val="00016184"/>
    <w:rsid w:val="00021A3A"/>
    <w:rsid w:val="0002531D"/>
    <w:rsid w:val="0002564D"/>
    <w:rsid w:val="000256DB"/>
    <w:rsid w:val="00025ECA"/>
    <w:rsid w:val="000325B8"/>
    <w:rsid w:val="00034C15"/>
    <w:rsid w:val="00036BA1"/>
    <w:rsid w:val="000377F8"/>
    <w:rsid w:val="00040875"/>
    <w:rsid w:val="000422E2"/>
    <w:rsid w:val="00042584"/>
    <w:rsid w:val="00042F22"/>
    <w:rsid w:val="000444EF"/>
    <w:rsid w:val="0004783B"/>
    <w:rsid w:val="00050870"/>
    <w:rsid w:val="00052A07"/>
    <w:rsid w:val="000534E3"/>
    <w:rsid w:val="000558A2"/>
    <w:rsid w:val="0005606A"/>
    <w:rsid w:val="00057117"/>
    <w:rsid w:val="000616E7"/>
    <w:rsid w:val="0006487E"/>
    <w:rsid w:val="0006521F"/>
    <w:rsid w:val="00065E1A"/>
    <w:rsid w:val="000735A6"/>
    <w:rsid w:val="00075A52"/>
    <w:rsid w:val="00077E5F"/>
    <w:rsid w:val="0008036A"/>
    <w:rsid w:val="00081AE6"/>
    <w:rsid w:val="000855EB"/>
    <w:rsid w:val="00085B52"/>
    <w:rsid w:val="000866F2"/>
    <w:rsid w:val="000873DA"/>
    <w:rsid w:val="0009009F"/>
    <w:rsid w:val="000914AE"/>
    <w:rsid w:val="00091557"/>
    <w:rsid w:val="00091ACC"/>
    <w:rsid w:val="000924C1"/>
    <w:rsid w:val="000924F0"/>
    <w:rsid w:val="00092811"/>
    <w:rsid w:val="00093474"/>
    <w:rsid w:val="0009510F"/>
    <w:rsid w:val="00096852"/>
    <w:rsid w:val="000A1B7B"/>
    <w:rsid w:val="000A537A"/>
    <w:rsid w:val="000A56F2"/>
    <w:rsid w:val="000A7EA6"/>
    <w:rsid w:val="000B09BD"/>
    <w:rsid w:val="000B2719"/>
    <w:rsid w:val="000B39B5"/>
    <w:rsid w:val="000B3A8F"/>
    <w:rsid w:val="000B4AB9"/>
    <w:rsid w:val="000B5487"/>
    <w:rsid w:val="000B58C3"/>
    <w:rsid w:val="000B61E9"/>
    <w:rsid w:val="000B7FE5"/>
    <w:rsid w:val="000C165A"/>
    <w:rsid w:val="000C2E19"/>
    <w:rsid w:val="000C7160"/>
    <w:rsid w:val="000D0D07"/>
    <w:rsid w:val="000D4797"/>
    <w:rsid w:val="000E0527"/>
    <w:rsid w:val="000E1E92"/>
    <w:rsid w:val="000E2C08"/>
    <w:rsid w:val="000E30E3"/>
    <w:rsid w:val="000E3446"/>
    <w:rsid w:val="000F0512"/>
    <w:rsid w:val="000F06D6"/>
    <w:rsid w:val="000F0EB1"/>
    <w:rsid w:val="000F1106"/>
    <w:rsid w:val="000F3BE9"/>
    <w:rsid w:val="000F3F6C"/>
    <w:rsid w:val="000F440F"/>
    <w:rsid w:val="000F6DF3"/>
    <w:rsid w:val="001005FF"/>
    <w:rsid w:val="00102B7D"/>
    <w:rsid w:val="00105481"/>
    <w:rsid w:val="001062FB"/>
    <w:rsid w:val="001063E6"/>
    <w:rsid w:val="00111557"/>
    <w:rsid w:val="00113CF4"/>
    <w:rsid w:val="001153EA"/>
    <w:rsid w:val="00115454"/>
    <w:rsid w:val="00115643"/>
    <w:rsid w:val="00116765"/>
    <w:rsid w:val="001219F5"/>
    <w:rsid w:val="00121A20"/>
    <w:rsid w:val="00121CE5"/>
    <w:rsid w:val="001230C0"/>
    <w:rsid w:val="0012377F"/>
    <w:rsid w:val="00124314"/>
    <w:rsid w:val="00125CC5"/>
    <w:rsid w:val="00126B4A"/>
    <w:rsid w:val="001313FD"/>
    <w:rsid w:val="001327E7"/>
    <w:rsid w:val="00132CEB"/>
    <w:rsid w:val="00132FD0"/>
    <w:rsid w:val="001344C0"/>
    <w:rsid w:val="001346FA"/>
    <w:rsid w:val="00135252"/>
    <w:rsid w:val="00137AB5"/>
    <w:rsid w:val="00137F0B"/>
    <w:rsid w:val="00142CEA"/>
    <w:rsid w:val="00147DED"/>
    <w:rsid w:val="00151E23"/>
    <w:rsid w:val="001521A7"/>
    <w:rsid w:val="001526E0"/>
    <w:rsid w:val="001551B5"/>
    <w:rsid w:val="00155D4F"/>
    <w:rsid w:val="0016265B"/>
    <w:rsid w:val="00162E70"/>
    <w:rsid w:val="0016454B"/>
    <w:rsid w:val="00165179"/>
    <w:rsid w:val="001659C1"/>
    <w:rsid w:val="001700C7"/>
    <w:rsid w:val="001739AB"/>
    <w:rsid w:val="00173A8E"/>
    <w:rsid w:val="00177587"/>
    <w:rsid w:val="00177795"/>
    <w:rsid w:val="0018143F"/>
    <w:rsid w:val="001826E6"/>
    <w:rsid w:val="0018300F"/>
    <w:rsid w:val="0019042B"/>
    <w:rsid w:val="00190AC1"/>
    <w:rsid w:val="0019341A"/>
    <w:rsid w:val="00197DF9"/>
    <w:rsid w:val="001A1987"/>
    <w:rsid w:val="001A2564"/>
    <w:rsid w:val="001A2BF5"/>
    <w:rsid w:val="001A6173"/>
    <w:rsid w:val="001A6CBA"/>
    <w:rsid w:val="001B0D97"/>
    <w:rsid w:val="001B5A5D"/>
    <w:rsid w:val="001C1CE5"/>
    <w:rsid w:val="001C3D2A"/>
    <w:rsid w:val="001C5422"/>
    <w:rsid w:val="001C5F89"/>
    <w:rsid w:val="001D43BB"/>
    <w:rsid w:val="001D4BC4"/>
    <w:rsid w:val="001D51BA"/>
    <w:rsid w:val="001D6342"/>
    <w:rsid w:val="001D6D53"/>
    <w:rsid w:val="001E58E2"/>
    <w:rsid w:val="001E7AED"/>
    <w:rsid w:val="001E7B24"/>
    <w:rsid w:val="001F3916"/>
    <w:rsid w:val="001F54C5"/>
    <w:rsid w:val="001F662C"/>
    <w:rsid w:val="001F7074"/>
    <w:rsid w:val="00200490"/>
    <w:rsid w:val="00200B3D"/>
    <w:rsid w:val="00201F3A"/>
    <w:rsid w:val="00203F96"/>
    <w:rsid w:val="002069B2"/>
    <w:rsid w:val="00207FA3"/>
    <w:rsid w:val="0021387B"/>
    <w:rsid w:val="002140DC"/>
    <w:rsid w:val="00214BFB"/>
    <w:rsid w:val="00214DA8"/>
    <w:rsid w:val="00215423"/>
    <w:rsid w:val="002158FA"/>
    <w:rsid w:val="00220600"/>
    <w:rsid w:val="002224DB"/>
    <w:rsid w:val="00223FCB"/>
    <w:rsid w:val="00225082"/>
    <w:rsid w:val="002252C3"/>
    <w:rsid w:val="00225C54"/>
    <w:rsid w:val="00230765"/>
    <w:rsid w:val="002307DE"/>
    <w:rsid w:val="002319E4"/>
    <w:rsid w:val="00234C70"/>
    <w:rsid w:val="00235632"/>
    <w:rsid w:val="00235872"/>
    <w:rsid w:val="00241559"/>
    <w:rsid w:val="002421FA"/>
    <w:rsid w:val="002435B3"/>
    <w:rsid w:val="00244A7B"/>
    <w:rsid w:val="002458EB"/>
    <w:rsid w:val="002500C8"/>
    <w:rsid w:val="00257543"/>
    <w:rsid w:val="0026148E"/>
    <w:rsid w:val="002617E7"/>
    <w:rsid w:val="00264228"/>
    <w:rsid w:val="00264334"/>
    <w:rsid w:val="0026473E"/>
    <w:rsid w:val="00266214"/>
    <w:rsid w:val="00267A83"/>
    <w:rsid w:val="00267C83"/>
    <w:rsid w:val="0027144F"/>
    <w:rsid w:val="00271F3A"/>
    <w:rsid w:val="00273278"/>
    <w:rsid w:val="002737F4"/>
    <w:rsid w:val="002775BF"/>
    <w:rsid w:val="002805A4"/>
    <w:rsid w:val="002805F5"/>
    <w:rsid w:val="00280751"/>
    <w:rsid w:val="002807F3"/>
    <w:rsid w:val="0028280A"/>
    <w:rsid w:val="002836BB"/>
    <w:rsid w:val="00286ACD"/>
    <w:rsid w:val="00287838"/>
    <w:rsid w:val="002907B5"/>
    <w:rsid w:val="00292EB7"/>
    <w:rsid w:val="00293749"/>
    <w:rsid w:val="002940F4"/>
    <w:rsid w:val="00296227"/>
    <w:rsid w:val="00296F44"/>
    <w:rsid w:val="0029777D"/>
    <w:rsid w:val="002A055E"/>
    <w:rsid w:val="002A1D4E"/>
    <w:rsid w:val="002A2869"/>
    <w:rsid w:val="002B24D6"/>
    <w:rsid w:val="002B4C4F"/>
    <w:rsid w:val="002C00CB"/>
    <w:rsid w:val="002C37AD"/>
    <w:rsid w:val="002C41E6"/>
    <w:rsid w:val="002C5BA4"/>
    <w:rsid w:val="002D071A"/>
    <w:rsid w:val="002D34B2"/>
    <w:rsid w:val="002D7637"/>
    <w:rsid w:val="002E089A"/>
    <w:rsid w:val="002E17F2"/>
    <w:rsid w:val="002E6F8D"/>
    <w:rsid w:val="002E7CAE"/>
    <w:rsid w:val="002F2771"/>
    <w:rsid w:val="002F37A9"/>
    <w:rsid w:val="002F569C"/>
    <w:rsid w:val="002F7BFD"/>
    <w:rsid w:val="003018C8"/>
    <w:rsid w:val="00301CE6"/>
    <w:rsid w:val="0030256B"/>
    <w:rsid w:val="0030501F"/>
    <w:rsid w:val="00307BA1"/>
    <w:rsid w:val="00311702"/>
    <w:rsid w:val="00311E82"/>
    <w:rsid w:val="00313FD6"/>
    <w:rsid w:val="003143BD"/>
    <w:rsid w:val="00314FD9"/>
    <w:rsid w:val="003203ED"/>
    <w:rsid w:val="003223CC"/>
    <w:rsid w:val="00322C9F"/>
    <w:rsid w:val="00324D23"/>
    <w:rsid w:val="00331751"/>
    <w:rsid w:val="00334579"/>
    <w:rsid w:val="00335858"/>
    <w:rsid w:val="00336BDA"/>
    <w:rsid w:val="00342BD7"/>
    <w:rsid w:val="00343A07"/>
    <w:rsid w:val="00346DB5"/>
    <w:rsid w:val="003477B1"/>
    <w:rsid w:val="0035438A"/>
    <w:rsid w:val="003554E8"/>
    <w:rsid w:val="00357380"/>
    <w:rsid w:val="003602D9"/>
    <w:rsid w:val="003604CE"/>
    <w:rsid w:val="00361D3C"/>
    <w:rsid w:val="00366495"/>
    <w:rsid w:val="00366D34"/>
    <w:rsid w:val="00370E47"/>
    <w:rsid w:val="003742AC"/>
    <w:rsid w:val="00377CE1"/>
    <w:rsid w:val="00385BF0"/>
    <w:rsid w:val="003939FF"/>
    <w:rsid w:val="00394905"/>
    <w:rsid w:val="00397A03"/>
    <w:rsid w:val="00397F28"/>
    <w:rsid w:val="003A2223"/>
    <w:rsid w:val="003A2A0F"/>
    <w:rsid w:val="003A2D9F"/>
    <w:rsid w:val="003A45A1"/>
    <w:rsid w:val="003A5B0A"/>
    <w:rsid w:val="003A6BAC"/>
    <w:rsid w:val="003A7CAF"/>
    <w:rsid w:val="003A7EF3"/>
    <w:rsid w:val="003B159C"/>
    <w:rsid w:val="003B369F"/>
    <w:rsid w:val="003B36A3"/>
    <w:rsid w:val="003B7D06"/>
    <w:rsid w:val="003B7FE5"/>
    <w:rsid w:val="003C11C8"/>
    <w:rsid w:val="003C2391"/>
    <w:rsid w:val="003C2702"/>
    <w:rsid w:val="003C5917"/>
    <w:rsid w:val="003C7806"/>
    <w:rsid w:val="003D109F"/>
    <w:rsid w:val="003D2478"/>
    <w:rsid w:val="003D3C45"/>
    <w:rsid w:val="003D5B1F"/>
    <w:rsid w:val="003E15FA"/>
    <w:rsid w:val="003E3A2D"/>
    <w:rsid w:val="003E55E4"/>
    <w:rsid w:val="003E74E3"/>
    <w:rsid w:val="003F05C7"/>
    <w:rsid w:val="003F2897"/>
    <w:rsid w:val="003F2CD4"/>
    <w:rsid w:val="003F56A1"/>
    <w:rsid w:val="003F6BBE"/>
    <w:rsid w:val="004000E8"/>
    <w:rsid w:val="00402E2B"/>
    <w:rsid w:val="0040512B"/>
    <w:rsid w:val="00405CA5"/>
    <w:rsid w:val="00407CD3"/>
    <w:rsid w:val="00410134"/>
    <w:rsid w:val="00410B72"/>
    <w:rsid w:val="00410F18"/>
    <w:rsid w:val="0041263E"/>
    <w:rsid w:val="00413AAC"/>
    <w:rsid w:val="00421105"/>
    <w:rsid w:val="0042185A"/>
    <w:rsid w:val="004242F4"/>
    <w:rsid w:val="00427248"/>
    <w:rsid w:val="00427A8F"/>
    <w:rsid w:val="00437447"/>
    <w:rsid w:val="00441A92"/>
    <w:rsid w:val="00444F56"/>
    <w:rsid w:val="00446488"/>
    <w:rsid w:val="0045062E"/>
    <w:rsid w:val="004517AA"/>
    <w:rsid w:val="00452CAC"/>
    <w:rsid w:val="004573B9"/>
    <w:rsid w:val="00457565"/>
    <w:rsid w:val="00457B71"/>
    <w:rsid w:val="004602CA"/>
    <w:rsid w:val="00460D3E"/>
    <w:rsid w:val="00464EEE"/>
    <w:rsid w:val="004669E2"/>
    <w:rsid w:val="00470C31"/>
    <w:rsid w:val="00472BCE"/>
    <w:rsid w:val="004734D0"/>
    <w:rsid w:val="0047556B"/>
    <w:rsid w:val="00477768"/>
    <w:rsid w:val="00480355"/>
    <w:rsid w:val="00486972"/>
    <w:rsid w:val="00492BC5"/>
    <w:rsid w:val="00494340"/>
    <w:rsid w:val="00495B96"/>
    <w:rsid w:val="004964F1"/>
    <w:rsid w:val="0049652B"/>
    <w:rsid w:val="004974BF"/>
    <w:rsid w:val="004A16BC"/>
    <w:rsid w:val="004A258E"/>
    <w:rsid w:val="004A2B94"/>
    <w:rsid w:val="004A4D07"/>
    <w:rsid w:val="004B42A8"/>
    <w:rsid w:val="004B7C0C"/>
    <w:rsid w:val="004C1B14"/>
    <w:rsid w:val="004C2692"/>
    <w:rsid w:val="004C2C54"/>
    <w:rsid w:val="004C3898"/>
    <w:rsid w:val="004D2D39"/>
    <w:rsid w:val="004D36B1"/>
    <w:rsid w:val="004D6DA5"/>
    <w:rsid w:val="004D7EBD"/>
    <w:rsid w:val="004E008F"/>
    <w:rsid w:val="004E13EB"/>
    <w:rsid w:val="004E2680"/>
    <w:rsid w:val="004E28F9"/>
    <w:rsid w:val="004E3F71"/>
    <w:rsid w:val="004E462E"/>
    <w:rsid w:val="004E56DC"/>
    <w:rsid w:val="004E76F4"/>
    <w:rsid w:val="004F04E0"/>
    <w:rsid w:val="004F0B4E"/>
    <w:rsid w:val="004F0B6C"/>
    <w:rsid w:val="004F2078"/>
    <w:rsid w:val="004F4DA3"/>
    <w:rsid w:val="004F53E4"/>
    <w:rsid w:val="004F576D"/>
    <w:rsid w:val="00506557"/>
    <w:rsid w:val="0050677A"/>
    <w:rsid w:val="005108D8"/>
    <w:rsid w:val="0051139F"/>
    <w:rsid w:val="005116F9"/>
    <w:rsid w:val="005153A7"/>
    <w:rsid w:val="005219CF"/>
    <w:rsid w:val="00524118"/>
    <w:rsid w:val="00534B59"/>
    <w:rsid w:val="00536759"/>
    <w:rsid w:val="00537AD8"/>
    <w:rsid w:val="00537C62"/>
    <w:rsid w:val="0054469B"/>
    <w:rsid w:val="00546970"/>
    <w:rsid w:val="00547F4D"/>
    <w:rsid w:val="00550419"/>
    <w:rsid w:val="00553456"/>
    <w:rsid w:val="00554833"/>
    <w:rsid w:val="00554E19"/>
    <w:rsid w:val="0056121F"/>
    <w:rsid w:val="00572505"/>
    <w:rsid w:val="00574F61"/>
    <w:rsid w:val="005772B4"/>
    <w:rsid w:val="00582809"/>
    <w:rsid w:val="0058798C"/>
    <w:rsid w:val="005900FA"/>
    <w:rsid w:val="005935A4"/>
    <w:rsid w:val="005948C2"/>
    <w:rsid w:val="00594983"/>
    <w:rsid w:val="00595DCA"/>
    <w:rsid w:val="0059779B"/>
    <w:rsid w:val="005A209A"/>
    <w:rsid w:val="005A2AD9"/>
    <w:rsid w:val="005A662D"/>
    <w:rsid w:val="005B0D7F"/>
    <w:rsid w:val="005B35D7"/>
    <w:rsid w:val="005B392A"/>
    <w:rsid w:val="005B3AA3"/>
    <w:rsid w:val="005B45C2"/>
    <w:rsid w:val="005B4655"/>
    <w:rsid w:val="005B6F83"/>
    <w:rsid w:val="005C23B2"/>
    <w:rsid w:val="005C2600"/>
    <w:rsid w:val="005C61D8"/>
    <w:rsid w:val="005C74FB"/>
    <w:rsid w:val="005D1602"/>
    <w:rsid w:val="005D25B0"/>
    <w:rsid w:val="005E385F"/>
    <w:rsid w:val="005E5B81"/>
    <w:rsid w:val="005F2CB1"/>
    <w:rsid w:val="005F2CC3"/>
    <w:rsid w:val="005F3025"/>
    <w:rsid w:val="005F618C"/>
    <w:rsid w:val="005F70BD"/>
    <w:rsid w:val="0060283C"/>
    <w:rsid w:val="00602F05"/>
    <w:rsid w:val="00604C2C"/>
    <w:rsid w:val="00604F14"/>
    <w:rsid w:val="00605C78"/>
    <w:rsid w:val="00611B83"/>
    <w:rsid w:val="00613257"/>
    <w:rsid w:val="00614CC6"/>
    <w:rsid w:val="006160F1"/>
    <w:rsid w:val="00620A71"/>
    <w:rsid w:val="00620D80"/>
    <w:rsid w:val="006212A9"/>
    <w:rsid w:val="006234A6"/>
    <w:rsid w:val="0062584D"/>
    <w:rsid w:val="006261BA"/>
    <w:rsid w:val="00630001"/>
    <w:rsid w:val="006311B3"/>
    <w:rsid w:val="00631CBC"/>
    <w:rsid w:val="0063284C"/>
    <w:rsid w:val="00632C1A"/>
    <w:rsid w:val="00636398"/>
    <w:rsid w:val="006368D3"/>
    <w:rsid w:val="006377EC"/>
    <w:rsid w:val="0064151F"/>
    <w:rsid w:val="00641533"/>
    <w:rsid w:val="0064208D"/>
    <w:rsid w:val="00643475"/>
    <w:rsid w:val="0064396A"/>
    <w:rsid w:val="006445F3"/>
    <w:rsid w:val="0064624E"/>
    <w:rsid w:val="00650AB9"/>
    <w:rsid w:val="00655449"/>
    <w:rsid w:val="00655733"/>
    <w:rsid w:val="00655ACD"/>
    <w:rsid w:val="00656A92"/>
    <w:rsid w:val="00656DDE"/>
    <w:rsid w:val="006579EE"/>
    <w:rsid w:val="0066011D"/>
    <w:rsid w:val="006607C0"/>
    <w:rsid w:val="006613A6"/>
    <w:rsid w:val="006627A2"/>
    <w:rsid w:val="006634E6"/>
    <w:rsid w:val="006643CA"/>
    <w:rsid w:val="006655EE"/>
    <w:rsid w:val="00667EE7"/>
    <w:rsid w:val="00670922"/>
    <w:rsid w:val="00670BE1"/>
    <w:rsid w:val="0067218F"/>
    <w:rsid w:val="006741F2"/>
    <w:rsid w:val="00674CC3"/>
    <w:rsid w:val="00675C72"/>
    <w:rsid w:val="00676073"/>
    <w:rsid w:val="006771F9"/>
    <w:rsid w:val="006776D7"/>
    <w:rsid w:val="00681003"/>
    <w:rsid w:val="006817C9"/>
    <w:rsid w:val="00683ECE"/>
    <w:rsid w:val="006843AF"/>
    <w:rsid w:val="00686045"/>
    <w:rsid w:val="00686B7C"/>
    <w:rsid w:val="006927E7"/>
    <w:rsid w:val="00695FC2"/>
    <w:rsid w:val="00696627"/>
    <w:rsid w:val="00696949"/>
    <w:rsid w:val="00697052"/>
    <w:rsid w:val="006A46FB"/>
    <w:rsid w:val="006A561D"/>
    <w:rsid w:val="006A5E28"/>
    <w:rsid w:val="006A697B"/>
    <w:rsid w:val="006A7AFF"/>
    <w:rsid w:val="006B1816"/>
    <w:rsid w:val="006B2099"/>
    <w:rsid w:val="006B50CF"/>
    <w:rsid w:val="006B5B0F"/>
    <w:rsid w:val="006B5EA3"/>
    <w:rsid w:val="006C03B8"/>
    <w:rsid w:val="006C4FF8"/>
    <w:rsid w:val="006C5EC9"/>
    <w:rsid w:val="006C6059"/>
    <w:rsid w:val="006C716E"/>
    <w:rsid w:val="006C7522"/>
    <w:rsid w:val="006D03A6"/>
    <w:rsid w:val="006D308E"/>
    <w:rsid w:val="006D6F08"/>
    <w:rsid w:val="006E062C"/>
    <w:rsid w:val="006E1CC1"/>
    <w:rsid w:val="006E28B7"/>
    <w:rsid w:val="006E3310"/>
    <w:rsid w:val="006E47EE"/>
    <w:rsid w:val="006E4E39"/>
    <w:rsid w:val="006E565E"/>
    <w:rsid w:val="006E673D"/>
    <w:rsid w:val="006E7D3B"/>
    <w:rsid w:val="006F1B70"/>
    <w:rsid w:val="006F341D"/>
    <w:rsid w:val="006F3CDE"/>
    <w:rsid w:val="006F52D7"/>
    <w:rsid w:val="006F58D4"/>
    <w:rsid w:val="0070346E"/>
    <w:rsid w:val="00703DB4"/>
    <w:rsid w:val="00704EDB"/>
    <w:rsid w:val="00706101"/>
    <w:rsid w:val="00707072"/>
    <w:rsid w:val="00707D61"/>
    <w:rsid w:val="00711314"/>
    <w:rsid w:val="00712287"/>
    <w:rsid w:val="007124B1"/>
    <w:rsid w:val="007125C1"/>
    <w:rsid w:val="00712772"/>
    <w:rsid w:val="0071314A"/>
    <w:rsid w:val="007132A2"/>
    <w:rsid w:val="0071358F"/>
    <w:rsid w:val="007148D3"/>
    <w:rsid w:val="00715B9A"/>
    <w:rsid w:val="00724D3B"/>
    <w:rsid w:val="00726EA6"/>
    <w:rsid w:val="00727208"/>
    <w:rsid w:val="00727680"/>
    <w:rsid w:val="00732461"/>
    <w:rsid w:val="00732CB8"/>
    <w:rsid w:val="007348B1"/>
    <w:rsid w:val="007362A6"/>
    <w:rsid w:val="00736D7D"/>
    <w:rsid w:val="00740E58"/>
    <w:rsid w:val="007445A0"/>
    <w:rsid w:val="0074524B"/>
    <w:rsid w:val="00747B87"/>
    <w:rsid w:val="00747D8B"/>
    <w:rsid w:val="00751228"/>
    <w:rsid w:val="00755585"/>
    <w:rsid w:val="00756B9D"/>
    <w:rsid w:val="007571E1"/>
    <w:rsid w:val="007604B2"/>
    <w:rsid w:val="00765281"/>
    <w:rsid w:val="00766BAD"/>
    <w:rsid w:val="00771F5C"/>
    <w:rsid w:val="007730BD"/>
    <w:rsid w:val="007755F2"/>
    <w:rsid w:val="00776971"/>
    <w:rsid w:val="00780BFF"/>
    <w:rsid w:val="0078177E"/>
    <w:rsid w:val="0078304C"/>
    <w:rsid w:val="00783673"/>
    <w:rsid w:val="00785490"/>
    <w:rsid w:val="007925EA"/>
    <w:rsid w:val="00793394"/>
    <w:rsid w:val="00793CD8"/>
    <w:rsid w:val="0079562C"/>
    <w:rsid w:val="00795C92"/>
    <w:rsid w:val="00796221"/>
    <w:rsid w:val="00796231"/>
    <w:rsid w:val="00796294"/>
    <w:rsid w:val="007A1CB3"/>
    <w:rsid w:val="007A306F"/>
    <w:rsid w:val="007A43A6"/>
    <w:rsid w:val="007A58A6"/>
    <w:rsid w:val="007B009C"/>
    <w:rsid w:val="007B3D2D"/>
    <w:rsid w:val="007B50AE"/>
    <w:rsid w:val="007B51DF"/>
    <w:rsid w:val="007B5C72"/>
    <w:rsid w:val="007C05DD"/>
    <w:rsid w:val="007C2BA9"/>
    <w:rsid w:val="007C3D18"/>
    <w:rsid w:val="007C5B0E"/>
    <w:rsid w:val="007C60BF"/>
    <w:rsid w:val="007C6358"/>
    <w:rsid w:val="007C6A07"/>
    <w:rsid w:val="007C75A1"/>
    <w:rsid w:val="007C77A5"/>
    <w:rsid w:val="007D0411"/>
    <w:rsid w:val="007D04E5"/>
    <w:rsid w:val="007D120B"/>
    <w:rsid w:val="007D5901"/>
    <w:rsid w:val="007D7526"/>
    <w:rsid w:val="007E4610"/>
    <w:rsid w:val="007E4715"/>
    <w:rsid w:val="007E505B"/>
    <w:rsid w:val="007E7091"/>
    <w:rsid w:val="007F66B1"/>
    <w:rsid w:val="007F722E"/>
    <w:rsid w:val="00800BDF"/>
    <w:rsid w:val="00803FAE"/>
    <w:rsid w:val="0080605F"/>
    <w:rsid w:val="00807786"/>
    <w:rsid w:val="00811FCB"/>
    <w:rsid w:val="0081369C"/>
    <w:rsid w:val="008158D6"/>
    <w:rsid w:val="00817196"/>
    <w:rsid w:val="00817879"/>
    <w:rsid w:val="008235DB"/>
    <w:rsid w:val="00824AB4"/>
    <w:rsid w:val="00825C42"/>
    <w:rsid w:val="00825D25"/>
    <w:rsid w:val="00827D6F"/>
    <w:rsid w:val="00832636"/>
    <w:rsid w:val="00833682"/>
    <w:rsid w:val="008376AC"/>
    <w:rsid w:val="00841F67"/>
    <w:rsid w:val="008444E8"/>
    <w:rsid w:val="00844E80"/>
    <w:rsid w:val="00846FE7"/>
    <w:rsid w:val="00856911"/>
    <w:rsid w:val="008631CF"/>
    <w:rsid w:val="00863461"/>
    <w:rsid w:val="00864544"/>
    <w:rsid w:val="008677FD"/>
    <w:rsid w:val="008706D4"/>
    <w:rsid w:val="00870F8A"/>
    <w:rsid w:val="008719A4"/>
    <w:rsid w:val="00871D23"/>
    <w:rsid w:val="008735EC"/>
    <w:rsid w:val="00873EE4"/>
    <w:rsid w:val="00874312"/>
    <w:rsid w:val="0087437C"/>
    <w:rsid w:val="00875CD7"/>
    <w:rsid w:val="00876B4D"/>
    <w:rsid w:val="00876E02"/>
    <w:rsid w:val="00877F18"/>
    <w:rsid w:val="00881EE3"/>
    <w:rsid w:val="00890504"/>
    <w:rsid w:val="00894A88"/>
    <w:rsid w:val="00894E9A"/>
    <w:rsid w:val="00895386"/>
    <w:rsid w:val="008A05BD"/>
    <w:rsid w:val="008A21FF"/>
    <w:rsid w:val="008A2CE2"/>
    <w:rsid w:val="008A30AC"/>
    <w:rsid w:val="008A43EE"/>
    <w:rsid w:val="008A44B8"/>
    <w:rsid w:val="008A51A8"/>
    <w:rsid w:val="008A54C7"/>
    <w:rsid w:val="008A5FD4"/>
    <w:rsid w:val="008A7491"/>
    <w:rsid w:val="008A77D8"/>
    <w:rsid w:val="008B0483"/>
    <w:rsid w:val="008B120C"/>
    <w:rsid w:val="008B128B"/>
    <w:rsid w:val="008B51A0"/>
    <w:rsid w:val="008B592A"/>
    <w:rsid w:val="008B7B5C"/>
    <w:rsid w:val="008C0C99"/>
    <w:rsid w:val="008C1C1C"/>
    <w:rsid w:val="008C2017"/>
    <w:rsid w:val="008C44C0"/>
    <w:rsid w:val="008C4958"/>
    <w:rsid w:val="008C4BAA"/>
    <w:rsid w:val="008C6AE8"/>
    <w:rsid w:val="008C7573"/>
    <w:rsid w:val="008D34F1"/>
    <w:rsid w:val="008D39D8"/>
    <w:rsid w:val="008D5E33"/>
    <w:rsid w:val="008D6D1A"/>
    <w:rsid w:val="008E065E"/>
    <w:rsid w:val="008E0927"/>
    <w:rsid w:val="008E1909"/>
    <w:rsid w:val="008F1EAB"/>
    <w:rsid w:val="008F33DC"/>
    <w:rsid w:val="008F477F"/>
    <w:rsid w:val="008F48C6"/>
    <w:rsid w:val="008F543E"/>
    <w:rsid w:val="00902350"/>
    <w:rsid w:val="0090336B"/>
    <w:rsid w:val="009053AA"/>
    <w:rsid w:val="00906939"/>
    <w:rsid w:val="00907918"/>
    <w:rsid w:val="00910B7D"/>
    <w:rsid w:val="00910F8A"/>
    <w:rsid w:val="00911516"/>
    <w:rsid w:val="00911DFB"/>
    <w:rsid w:val="009139D9"/>
    <w:rsid w:val="00914AD8"/>
    <w:rsid w:val="00914DE0"/>
    <w:rsid w:val="00916079"/>
    <w:rsid w:val="009176D8"/>
    <w:rsid w:val="00917CE9"/>
    <w:rsid w:val="00920BF2"/>
    <w:rsid w:val="00922010"/>
    <w:rsid w:val="00924CE5"/>
    <w:rsid w:val="00931BD9"/>
    <w:rsid w:val="009368F3"/>
    <w:rsid w:val="00941636"/>
    <w:rsid w:val="00943742"/>
    <w:rsid w:val="00944B94"/>
    <w:rsid w:val="00945C05"/>
    <w:rsid w:val="00946945"/>
    <w:rsid w:val="00947713"/>
    <w:rsid w:val="00950DE7"/>
    <w:rsid w:val="00951DF5"/>
    <w:rsid w:val="00953920"/>
    <w:rsid w:val="00953D47"/>
    <w:rsid w:val="009559AE"/>
    <w:rsid w:val="0095681E"/>
    <w:rsid w:val="009572D4"/>
    <w:rsid w:val="00961921"/>
    <w:rsid w:val="0096430A"/>
    <w:rsid w:val="0096554B"/>
    <w:rsid w:val="0096584A"/>
    <w:rsid w:val="00970F61"/>
    <w:rsid w:val="00971F08"/>
    <w:rsid w:val="00974257"/>
    <w:rsid w:val="00975E22"/>
    <w:rsid w:val="0097603D"/>
    <w:rsid w:val="00976949"/>
    <w:rsid w:val="00980477"/>
    <w:rsid w:val="00985253"/>
    <w:rsid w:val="009853B3"/>
    <w:rsid w:val="00987A62"/>
    <w:rsid w:val="00990630"/>
    <w:rsid w:val="00991761"/>
    <w:rsid w:val="00994DCA"/>
    <w:rsid w:val="009960EC"/>
    <w:rsid w:val="009970DD"/>
    <w:rsid w:val="009A0FBA"/>
    <w:rsid w:val="009A1601"/>
    <w:rsid w:val="009A1617"/>
    <w:rsid w:val="009A462D"/>
    <w:rsid w:val="009A5CBA"/>
    <w:rsid w:val="009A7C17"/>
    <w:rsid w:val="009B1F30"/>
    <w:rsid w:val="009B293A"/>
    <w:rsid w:val="009B3AC2"/>
    <w:rsid w:val="009B4696"/>
    <w:rsid w:val="009B4899"/>
    <w:rsid w:val="009B4DF4"/>
    <w:rsid w:val="009B564E"/>
    <w:rsid w:val="009B64E5"/>
    <w:rsid w:val="009B7E87"/>
    <w:rsid w:val="009C403E"/>
    <w:rsid w:val="009C6017"/>
    <w:rsid w:val="009D0012"/>
    <w:rsid w:val="009D056D"/>
    <w:rsid w:val="009D4FF0"/>
    <w:rsid w:val="009D703C"/>
    <w:rsid w:val="009D718F"/>
    <w:rsid w:val="009E068F"/>
    <w:rsid w:val="009E14E0"/>
    <w:rsid w:val="009E35DB"/>
    <w:rsid w:val="009E4502"/>
    <w:rsid w:val="009E45E6"/>
    <w:rsid w:val="009E47A3"/>
    <w:rsid w:val="009E7141"/>
    <w:rsid w:val="009F08F3"/>
    <w:rsid w:val="009F344F"/>
    <w:rsid w:val="009F7C75"/>
    <w:rsid w:val="00A048A8"/>
    <w:rsid w:val="00A04F49"/>
    <w:rsid w:val="00A054AD"/>
    <w:rsid w:val="00A07D4C"/>
    <w:rsid w:val="00A12A1C"/>
    <w:rsid w:val="00A13E54"/>
    <w:rsid w:val="00A17F63"/>
    <w:rsid w:val="00A2193B"/>
    <w:rsid w:val="00A22C61"/>
    <w:rsid w:val="00A2351A"/>
    <w:rsid w:val="00A264A9"/>
    <w:rsid w:val="00A27785"/>
    <w:rsid w:val="00A30187"/>
    <w:rsid w:val="00A31843"/>
    <w:rsid w:val="00A3448A"/>
    <w:rsid w:val="00A34BC6"/>
    <w:rsid w:val="00A36297"/>
    <w:rsid w:val="00A371A6"/>
    <w:rsid w:val="00A37A46"/>
    <w:rsid w:val="00A41E2B"/>
    <w:rsid w:val="00A453F0"/>
    <w:rsid w:val="00A45B74"/>
    <w:rsid w:val="00A47C25"/>
    <w:rsid w:val="00A50641"/>
    <w:rsid w:val="00A52E1D"/>
    <w:rsid w:val="00A52FA1"/>
    <w:rsid w:val="00A61499"/>
    <w:rsid w:val="00A62A77"/>
    <w:rsid w:val="00A63483"/>
    <w:rsid w:val="00A657D7"/>
    <w:rsid w:val="00A660AC"/>
    <w:rsid w:val="00A67E6C"/>
    <w:rsid w:val="00A70B6F"/>
    <w:rsid w:val="00A71B99"/>
    <w:rsid w:val="00A739D0"/>
    <w:rsid w:val="00A761D4"/>
    <w:rsid w:val="00A77EC4"/>
    <w:rsid w:val="00A92879"/>
    <w:rsid w:val="00A936CD"/>
    <w:rsid w:val="00A9442A"/>
    <w:rsid w:val="00A94A03"/>
    <w:rsid w:val="00AA016F"/>
    <w:rsid w:val="00AA0636"/>
    <w:rsid w:val="00AA1ED6"/>
    <w:rsid w:val="00AA51D6"/>
    <w:rsid w:val="00AA68F2"/>
    <w:rsid w:val="00AB0BC8"/>
    <w:rsid w:val="00AB11CA"/>
    <w:rsid w:val="00AB14D9"/>
    <w:rsid w:val="00AB4AB8"/>
    <w:rsid w:val="00AB655E"/>
    <w:rsid w:val="00AC007F"/>
    <w:rsid w:val="00AC2ECD"/>
    <w:rsid w:val="00AC3119"/>
    <w:rsid w:val="00AC49FB"/>
    <w:rsid w:val="00AC5A10"/>
    <w:rsid w:val="00AD015B"/>
    <w:rsid w:val="00AD0AA3"/>
    <w:rsid w:val="00AD2225"/>
    <w:rsid w:val="00AD3F94"/>
    <w:rsid w:val="00AD49AA"/>
    <w:rsid w:val="00AD4A5A"/>
    <w:rsid w:val="00AE27AC"/>
    <w:rsid w:val="00AE2834"/>
    <w:rsid w:val="00AE40E0"/>
    <w:rsid w:val="00AE4DBA"/>
    <w:rsid w:val="00AE4F07"/>
    <w:rsid w:val="00AF1C5D"/>
    <w:rsid w:val="00AF2BB7"/>
    <w:rsid w:val="00AF42D7"/>
    <w:rsid w:val="00AF59DF"/>
    <w:rsid w:val="00AF6530"/>
    <w:rsid w:val="00AF7F8F"/>
    <w:rsid w:val="00B006FE"/>
    <w:rsid w:val="00B007CB"/>
    <w:rsid w:val="00B02AA9"/>
    <w:rsid w:val="00B02FA3"/>
    <w:rsid w:val="00B03929"/>
    <w:rsid w:val="00B05084"/>
    <w:rsid w:val="00B056D5"/>
    <w:rsid w:val="00B157F9"/>
    <w:rsid w:val="00B20256"/>
    <w:rsid w:val="00B20D09"/>
    <w:rsid w:val="00B25DFB"/>
    <w:rsid w:val="00B2763F"/>
    <w:rsid w:val="00B27AAC"/>
    <w:rsid w:val="00B304F3"/>
    <w:rsid w:val="00B30929"/>
    <w:rsid w:val="00B372AA"/>
    <w:rsid w:val="00B375CE"/>
    <w:rsid w:val="00B40445"/>
    <w:rsid w:val="00B40BEF"/>
    <w:rsid w:val="00B40F29"/>
    <w:rsid w:val="00B41888"/>
    <w:rsid w:val="00B425D6"/>
    <w:rsid w:val="00B45A52"/>
    <w:rsid w:val="00B46175"/>
    <w:rsid w:val="00B57805"/>
    <w:rsid w:val="00B6188F"/>
    <w:rsid w:val="00B6439B"/>
    <w:rsid w:val="00B664C7"/>
    <w:rsid w:val="00B739F6"/>
    <w:rsid w:val="00B77292"/>
    <w:rsid w:val="00B81A6C"/>
    <w:rsid w:val="00B85DE5"/>
    <w:rsid w:val="00B868CA"/>
    <w:rsid w:val="00B90F73"/>
    <w:rsid w:val="00B93B59"/>
    <w:rsid w:val="00B9406A"/>
    <w:rsid w:val="00B95428"/>
    <w:rsid w:val="00B97752"/>
    <w:rsid w:val="00BA1B2C"/>
    <w:rsid w:val="00BA2280"/>
    <w:rsid w:val="00BA2A08"/>
    <w:rsid w:val="00BA37F0"/>
    <w:rsid w:val="00BA56D2"/>
    <w:rsid w:val="00BA76E0"/>
    <w:rsid w:val="00BB1279"/>
    <w:rsid w:val="00BB198D"/>
    <w:rsid w:val="00BB2A25"/>
    <w:rsid w:val="00BB3854"/>
    <w:rsid w:val="00BB51E9"/>
    <w:rsid w:val="00BB5D18"/>
    <w:rsid w:val="00BC0FDC"/>
    <w:rsid w:val="00BC3053"/>
    <w:rsid w:val="00BC4853"/>
    <w:rsid w:val="00BC4D2E"/>
    <w:rsid w:val="00BC5438"/>
    <w:rsid w:val="00BD48AC"/>
    <w:rsid w:val="00BD5F1A"/>
    <w:rsid w:val="00BE1234"/>
    <w:rsid w:val="00BE2FA6"/>
    <w:rsid w:val="00BE333F"/>
    <w:rsid w:val="00BE5221"/>
    <w:rsid w:val="00BE7406"/>
    <w:rsid w:val="00BE7603"/>
    <w:rsid w:val="00BF0A25"/>
    <w:rsid w:val="00BF3279"/>
    <w:rsid w:val="00BF32AD"/>
    <w:rsid w:val="00BF5A27"/>
    <w:rsid w:val="00BF74C7"/>
    <w:rsid w:val="00C0142E"/>
    <w:rsid w:val="00C015F1"/>
    <w:rsid w:val="00C01F33"/>
    <w:rsid w:val="00C02CC6"/>
    <w:rsid w:val="00C040F7"/>
    <w:rsid w:val="00C041B0"/>
    <w:rsid w:val="00C044AB"/>
    <w:rsid w:val="00C048C0"/>
    <w:rsid w:val="00C05706"/>
    <w:rsid w:val="00C07377"/>
    <w:rsid w:val="00C0794F"/>
    <w:rsid w:val="00C103F8"/>
    <w:rsid w:val="00C10478"/>
    <w:rsid w:val="00C12107"/>
    <w:rsid w:val="00C14D4B"/>
    <w:rsid w:val="00C154BB"/>
    <w:rsid w:val="00C17283"/>
    <w:rsid w:val="00C26C81"/>
    <w:rsid w:val="00C279B5"/>
    <w:rsid w:val="00C27C45"/>
    <w:rsid w:val="00C33DF9"/>
    <w:rsid w:val="00C3719D"/>
    <w:rsid w:val="00C37535"/>
    <w:rsid w:val="00C37725"/>
    <w:rsid w:val="00C42ABC"/>
    <w:rsid w:val="00C44C2C"/>
    <w:rsid w:val="00C45799"/>
    <w:rsid w:val="00C46ECE"/>
    <w:rsid w:val="00C47C27"/>
    <w:rsid w:val="00C5366B"/>
    <w:rsid w:val="00C54995"/>
    <w:rsid w:val="00C54D41"/>
    <w:rsid w:val="00C60783"/>
    <w:rsid w:val="00C64672"/>
    <w:rsid w:val="00C656CD"/>
    <w:rsid w:val="00C6588B"/>
    <w:rsid w:val="00C671ED"/>
    <w:rsid w:val="00C673E1"/>
    <w:rsid w:val="00C70697"/>
    <w:rsid w:val="00C72EF4"/>
    <w:rsid w:val="00C75D2F"/>
    <w:rsid w:val="00C767BE"/>
    <w:rsid w:val="00C76E3C"/>
    <w:rsid w:val="00C81568"/>
    <w:rsid w:val="00C83B7C"/>
    <w:rsid w:val="00C85D11"/>
    <w:rsid w:val="00C875F9"/>
    <w:rsid w:val="00C9027A"/>
    <w:rsid w:val="00C9068E"/>
    <w:rsid w:val="00C90BDD"/>
    <w:rsid w:val="00C90C24"/>
    <w:rsid w:val="00C9126A"/>
    <w:rsid w:val="00C93C4B"/>
    <w:rsid w:val="00C944AB"/>
    <w:rsid w:val="00C95B40"/>
    <w:rsid w:val="00CA0D9B"/>
    <w:rsid w:val="00CA1ED8"/>
    <w:rsid w:val="00CA37DB"/>
    <w:rsid w:val="00CA3DC3"/>
    <w:rsid w:val="00CB1F63"/>
    <w:rsid w:val="00CB41AB"/>
    <w:rsid w:val="00CB7170"/>
    <w:rsid w:val="00CC040E"/>
    <w:rsid w:val="00CC111F"/>
    <w:rsid w:val="00CC2011"/>
    <w:rsid w:val="00CC2D22"/>
    <w:rsid w:val="00CC2F1E"/>
    <w:rsid w:val="00CC3CDD"/>
    <w:rsid w:val="00CC3EA0"/>
    <w:rsid w:val="00CC56BF"/>
    <w:rsid w:val="00CC7B45"/>
    <w:rsid w:val="00CD1188"/>
    <w:rsid w:val="00CD2ED1"/>
    <w:rsid w:val="00CD337B"/>
    <w:rsid w:val="00CD7870"/>
    <w:rsid w:val="00CD7E2F"/>
    <w:rsid w:val="00CE0424"/>
    <w:rsid w:val="00CE225E"/>
    <w:rsid w:val="00CE2B34"/>
    <w:rsid w:val="00CE7561"/>
    <w:rsid w:val="00CF1354"/>
    <w:rsid w:val="00CF3928"/>
    <w:rsid w:val="00CF3B1F"/>
    <w:rsid w:val="00CF3BF6"/>
    <w:rsid w:val="00CF625B"/>
    <w:rsid w:val="00CF687E"/>
    <w:rsid w:val="00CF715A"/>
    <w:rsid w:val="00CF747B"/>
    <w:rsid w:val="00D0237D"/>
    <w:rsid w:val="00D0349B"/>
    <w:rsid w:val="00D10249"/>
    <w:rsid w:val="00D115C3"/>
    <w:rsid w:val="00D11897"/>
    <w:rsid w:val="00D13135"/>
    <w:rsid w:val="00D13E4E"/>
    <w:rsid w:val="00D239A7"/>
    <w:rsid w:val="00D23F47"/>
    <w:rsid w:val="00D264CB"/>
    <w:rsid w:val="00D33B43"/>
    <w:rsid w:val="00D36AD9"/>
    <w:rsid w:val="00D36E71"/>
    <w:rsid w:val="00D37D87"/>
    <w:rsid w:val="00D40B33"/>
    <w:rsid w:val="00D40FA3"/>
    <w:rsid w:val="00D4318F"/>
    <w:rsid w:val="00D438BF"/>
    <w:rsid w:val="00D440F8"/>
    <w:rsid w:val="00D476F7"/>
    <w:rsid w:val="00D50F97"/>
    <w:rsid w:val="00D5179F"/>
    <w:rsid w:val="00D546FF"/>
    <w:rsid w:val="00D55AD5"/>
    <w:rsid w:val="00D572D7"/>
    <w:rsid w:val="00D576CA"/>
    <w:rsid w:val="00D61AF5"/>
    <w:rsid w:val="00D652B5"/>
    <w:rsid w:val="00D6578B"/>
    <w:rsid w:val="00D66155"/>
    <w:rsid w:val="00D708B0"/>
    <w:rsid w:val="00D774AB"/>
    <w:rsid w:val="00D77B1D"/>
    <w:rsid w:val="00D8021F"/>
    <w:rsid w:val="00D80383"/>
    <w:rsid w:val="00D823C6"/>
    <w:rsid w:val="00D847D7"/>
    <w:rsid w:val="00D86CA3"/>
    <w:rsid w:val="00D871CE"/>
    <w:rsid w:val="00D9196D"/>
    <w:rsid w:val="00D92982"/>
    <w:rsid w:val="00DA305E"/>
    <w:rsid w:val="00DA5417"/>
    <w:rsid w:val="00DA56E8"/>
    <w:rsid w:val="00DB0A9F"/>
    <w:rsid w:val="00DB377D"/>
    <w:rsid w:val="00DB6C1F"/>
    <w:rsid w:val="00DB77EC"/>
    <w:rsid w:val="00DC2D36"/>
    <w:rsid w:val="00DC53EF"/>
    <w:rsid w:val="00DC64AE"/>
    <w:rsid w:val="00DC68E7"/>
    <w:rsid w:val="00DC690E"/>
    <w:rsid w:val="00DD3CCE"/>
    <w:rsid w:val="00DE119C"/>
    <w:rsid w:val="00DE429B"/>
    <w:rsid w:val="00DE5608"/>
    <w:rsid w:val="00DE58D0"/>
    <w:rsid w:val="00DE654F"/>
    <w:rsid w:val="00DF0B6E"/>
    <w:rsid w:val="00DF15E0"/>
    <w:rsid w:val="00DF37A0"/>
    <w:rsid w:val="00DF71A0"/>
    <w:rsid w:val="00E03E70"/>
    <w:rsid w:val="00E07FE8"/>
    <w:rsid w:val="00E110E7"/>
    <w:rsid w:val="00E11B20"/>
    <w:rsid w:val="00E11CA6"/>
    <w:rsid w:val="00E14D9A"/>
    <w:rsid w:val="00E17FA2"/>
    <w:rsid w:val="00E21978"/>
    <w:rsid w:val="00E22330"/>
    <w:rsid w:val="00E2291E"/>
    <w:rsid w:val="00E30B5A"/>
    <w:rsid w:val="00E3123D"/>
    <w:rsid w:val="00E31461"/>
    <w:rsid w:val="00E31D43"/>
    <w:rsid w:val="00E32608"/>
    <w:rsid w:val="00E32911"/>
    <w:rsid w:val="00E34188"/>
    <w:rsid w:val="00E34B6E"/>
    <w:rsid w:val="00E35559"/>
    <w:rsid w:val="00E3723A"/>
    <w:rsid w:val="00E37860"/>
    <w:rsid w:val="00E43395"/>
    <w:rsid w:val="00E446F1"/>
    <w:rsid w:val="00E460DB"/>
    <w:rsid w:val="00E46886"/>
    <w:rsid w:val="00E46F0F"/>
    <w:rsid w:val="00E47AEF"/>
    <w:rsid w:val="00E51F22"/>
    <w:rsid w:val="00E53B75"/>
    <w:rsid w:val="00E54E3B"/>
    <w:rsid w:val="00E566A7"/>
    <w:rsid w:val="00E57565"/>
    <w:rsid w:val="00E63838"/>
    <w:rsid w:val="00E64434"/>
    <w:rsid w:val="00E660D3"/>
    <w:rsid w:val="00E67C51"/>
    <w:rsid w:val="00E71AA2"/>
    <w:rsid w:val="00E722DA"/>
    <w:rsid w:val="00E727FC"/>
    <w:rsid w:val="00E72EFC"/>
    <w:rsid w:val="00E758EC"/>
    <w:rsid w:val="00E75BB3"/>
    <w:rsid w:val="00E80A23"/>
    <w:rsid w:val="00E8234C"/>
    <w:rsid w:val="00E83AA9"/>
    <w:rsid w:val="00E85928"/>
    <w:rsid w:val="00E87822"/>
    <w:rsid w:val="00E90395"/>
    <w:rsid w:val="00E90E49"/>
    <w:rsid w:val="00E917F9"/>
    <w:rsid w:val="00E9291C"/>
    <w:rsid w:val="00E93FFE"/>
    <w:rsid w:val="00E94285"/>
    <w:rsid w:val="00E94F8A"/>
    <w:rsid w:val="00EA4A76"/>
    <w:rsid w:val="00EA628C"/>
    <w:rsid w:val="00EA7A41"/>
    <w:rsid w:val="00EA7A86"/>
    <w:rsid w:val="00EB077B"/>
    <w:rsid w:val="00EB1374"/>
    <w:rsid w:val="00EB4EA2"/>
    <w:rsid w:val="00EC27C6"/>
    <w:rsid w:val="00EC4207"/>
    <w:rsid w:val="00EC5653"/>
    <w:rsid w:val="00EC5845"/>
    <w:rsid w:val="00EC606A"/>
    <w:rsid w:val="00EC71CE"/>
    <w:rsid w:val="00EC73BB"/>
    <w:rsid w:val="00ED1006"/>
    <w:rsid w:val="00ED2017"/>
    <w:rsid w:val="00ED3EB4"/>
    <w:rsid w:val="00ED5048"/>
    <w:rsid w:val="00EE1E3A"/>
    <w:rsid w:val="00EE7660"/>
    <w:rsid w:val="00EE7C29"/>
    <w:rsid w:val="00EF0182"/>
    <w:rsid w:val="00EF1265"/>
    <w:rsid w:val="00EF18FE"/>
    <w:rsid w:val="00EF53CF"/>
    <w:rsid w:val="00EF5787"/>
    <w:rsid w:val="00EF60D0"/>
    <w:rsid w:val="00F03268"/>
    <w:rsid w:val="00F0528D"/>
    <w:rsid w:val="00F06C67"/>
    <w:rsid w:val="00F06DFD"/>
    <w:rsid w:val="00F071D1"/>
    <w:rsid w:val="00F07533"/>
    <w:rsid w:val="00F10629"/>
    <w:rsid w:val="00F133BF"/>
    <w:rsid w:val="00F154BD"/>
    <w:rsid w:val="00F15FA5"/>
    <w:rsid w:val="00F209B7"/>
    <w:rsid w:val="00F2376F"/>
    <w:rsid w:val="00F243D8"/>
    <w:rsid w:val="00F2539D"/>
    <w:rsid w:val="00F27340"/>
    <w:rsid w:val="00F30828"/>
    <w:rsid w:val="00F313D6"/>
    <w:rsid w:val="00F325C0"/>
    <w:rsid w:val="00F347C8"/>
    <w:rsid w:val="00F408F8"/>
    <w:rsid w:val="00F40F0C"/>
    <w:rsid w:val="00F44642"/>
    <w:rsid w:val="00F4766C"/>
    <w:rsid w:val="00F507D1"/>
    <w:rsid w:val="00F519CE"/>
    <w:rsid w:val="00F51ADA"/>
    <w:rsid w:val="00F56063"/>
    <w:rsid w:val="00F563E0"/>
    <w:rsid w:val="00F5695F"/>
    <w:rsid w:val="00F607C5"/>
    <w:rsid w:val="00F60DEA"/>
    <w:rsid w:val="00F6284F"/>
    <w:rsid w:val="00F6302A"/>
    <w:rsid w:val="00F64C2B"/>
    <w:rsid w:val="00F651BE"/>
    <w:rsid w:val="00F674BE"/>
    <w:rsid w:val="00F67F53"/>
    <w:rsid w:val="00F703BE"/>
    <w:rsid w:val="00F705F5"/>
    <w:rsid w:val="00F70C25"/>
    <w:rsid w:val="00F71F69"/>
    <w:rsid w:val="00F72B72"/>
    <w:rsid w:val="00F739EA"/>
    <w:rsid w:val="00F74BB9"/>
    <w:rsid w:val="00F75582"/>
    <w:rsid w:val="00F76EFA"/>
    <w:rsid w:val="00F804BE"/>
    <w:rsid w:val="00F817CE"/>
    <w:rsid w:val="00F8195D"/>
    <w:rsid w:val="00F8456C"/>
    <w:rsid w:val="00F859D8"/>
    <w:rsid w:val="00F868F5"/>
    <w:rsid w:val="00F9056A"/>
    <w:rsid w:val="00F90F8D"/>
    <w:rsid w:val="00F92782"/>
    <w:rsid w:val="00F92849"/>
    <w:rsid w:val="00F93AA9"/>
    <w:rsid w:val="00F96985"/>
    <w:rsid w:val="00F97838"/>
    <w:rsid w:val="00FA2BB3"/>
    <w:rsid w:val="00FA32C0"/>
    <w:rsid w:val="00FA486D"/>
    <w:rsid w:val="00FA71E9"/>
    <w:rsid w:val="00FB4C80"/>
    <w:rsid w:val="00FB6A6A"/>
    <w:rsid w:val="00FB6D58"/>
    <w:rsid w:val="00FC5049"/>
    <w:rsid w:val="00FC55DF"/>
    <w:rsid w:val="00FC7429"/>
    <w:rsid w:val="00FD00E5"/>
    <w:rsid w:val="00FD07F6"/>
    <w:rsid w:val="00FD1EC8"/>
    <w:rsid w:val="00FD2876"/>
    <w:rsid w:val="00FD47ED"/>
    <w:rsid w:val="00FD57D5"/>
    <w:rsid w:val="00FD74DB"/>
    <w:rsid w:val="00FD7660"/>
    <w:rsid w:val="00FE0655"/>
    <w:rsid w:val="00FE2050"/>
    <w:rsid w:val="00FE2365"/>
    <w:rsid w:val="00FE4C7B"/>
    <w:rsid w:val="00FE7336"/>
    <w:rsid w:val="00FE787C"/>
    <w:rsid w:val="00FF3069"/>
    <w:rsid w:val="00FF45A5"/>
    <w:rsid w:val="00FF5C91"/>
    <w:rsid w:val="00FF6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21FA"/>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2421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21FA"/>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THChar">
    <w:name w:val="TH Char"/>
    <w:link w:val="TH"/>
    <w:rsid w:val="00EF0182"/>
    <w:rPr>
      <w:rFonts w:ascii="Arial" w:hAnsi="Arial"/>
      <w:b/>
      <w:lang w:val="en-GB"/>
    </w:rPr>
  </w:style>
  <w:style w:type="character" w:customStyle="1" w:styleId="TACChar">
    <w:name w:val="TAC Char"/>
    <w:link w:val="TAC"/>
    <w:locked/>
    <w:rsid w:val="00EF0182"/>
    <w:rPr>
      <w:rFonts w:ascii="Arial" w:hAnsi="Arial"/>
      <w:sz w:val="18"/>
      <w:lang w:val="en-GB"/>
    </w:rPr>
  </w:style>
  <w:style w:type="character" w:customStyle="1" w:styleId="TAHCar">
    <w:name w:val="TAH Car"/>
    <w:link w:val="TAH"/>
    <w:rsid w:val="00EF0182"/>
    <w:rPr>
      <w:rFonts w:ascii="Arial" w:hAnsi="Arial"/>
      <w:b/>
      <w:sz w:val="18"/>
      <w:lang w:val="en-GB"/>
    </w:rPr>
  </w:style>
  <w:style w:type="paragraph" w:styleId="ListParagraph">
    <w:name w:val="List Paragraph"/>
    <w:basedOn w:val="Normal"/>
    <w:link w:val="ListParagraphChar"/>
    <w:uiPriority w:val="34"/>
    <w:qFormat/>
    <w:rsid w:val="009B293A"/>
    <w:pPr>
      <w:ind w:left="720"/>
      <w:contextualSpacing/>
    </w:pPr>
  </w:style>
  <w:style w:type="character" w:styleId="PlaceholderText">
    <w:name w:val="Placeholder Text"/>
    <w:basedOn w:val="DefaultParagraphFont"/>
    <w:uiPriority w:val="99"/>
    <w:semiHidden/>
    <w:rsid w:val="00A054AD"/>
    <w:rPr>
      <w:color w:val="808080"/>
    </w:rPr>
  </w:style>
  <w:style w:type="character" w:styleId="UnresolvedMention">
    <w:name w:val="Unresolved Mention"/>
    <w:basedOn w:val="DefaultParagraphFont"/>
    <w:uiPriority w:val="99"/>
    <w:semiHidden/>
    <w:unhideWhenUsed/>
    <w:rsid w:val="00D774AB"/>
    <w:rPr>
      <w:color w:val="808080"/>
      <w:shd w:val="clear" w:color="auto" w:fill="E6E6E6"/>
    </w:rPr>
  </w:style>
  <w:style w:type="character" w:customStyle="1" w:styleId="ListParagraphChar">
    <w:name w:val="List Paragraph Char"/>
    <w:link w:val="ListParagraph"/>
    <w:uiPriority w:val="34"/>
    <w:locked/>
    <w:rsid w:val="00BA37F0"/>
    <w:rPr>
      <w:rFonts w:ascii="Arial" w:hAnsi="Arial"/>
      <w:lang w:val="en-GB" w:eastAsia="zh-CN"/>
    </w:rPr>
  </w:style>
  <w:style w:type="table" w:styleId="TableGrid">
    <w:name w:val="Table Grid"/>
    <w:basedOn w:val="TableNormal"/>
    <w:rsid w:val="003F56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97587">
      <w:bodyDiv w:val="1"/>
      <w:marLeft w:val="0"/>
      <w:marRight w:val="0"/>
      <w:marTop w:val="0"/>
      <w:marBottom w:val="0"/>
      <w:divBdr>
        <w:top w:val="none" w:sz="0" w:space="0" w:color="auto"/>
        <w:left w:val="none" w:sz="0" w:space="0" w:color="auto"/>
        <w:bottom w:val="none" w:sz="0" w:space="0" w:color="auto"/>
        <w:right w:val="none" w:sz="0" w:space="0" w:color="auto"/>
      </w:divBdr>
      <w:divsChild>
        <w:div w:id="875964880">
          <w:marLeft w:val="360"/>
          <w:marRight w:val="0"/>
          <w:marTop w:val="200"/>
          <w:marBottom w:val="0"/>
          <w:divBdr>
            <w:top w:val="none" w:sz="0" w:space="0" w:color="auto"/>
            <w:left w:val="none" w:sz="0" w:space="0" w:color="auto"/>
            <w:bottom w:val="none" w:sz="0" w:space="0" w:color="auto"/>
            <w:right w:val="none" w:sz="0" w:space="0" w:color="auto"/>
          </w:divBdr>
        </w:div>
        <w:div w:id="1011104042">
          <w:marLeft w:val="360"/>
          <w:marRight w:val="0"/>
          <w:marTop w:val="200"/>
          <w:marBottom w:val="0"/>
          <w:divBdr>
            <w:top w:val="none" w:sz="0" w:space="0" w:color="auto"/>
            <w:left w:val="none" w:sz="0" w:space="0" w:color="auto"/>
            <w:bottom w:val="none" w:sz="0" w:space="0" w:color="auto"/>
            <w:right w:val="none" w:sz="0" w:space="0" w:color="auto"/>
          </w:divBdr>
        </w:div>
        <w:div w:id="2039891595">
          <w:marLeft w:val="1080"/>
          <w:marRight w:val="0"/>
          <w:marTop w:val="100"/>
          <w:marBottom w:val="0"/>
          <w:divBdr>
            <w:top w:val="none" w:sz="0" w:space="0" w:color="auto"/>
            <w:left w:val="none" w:sz="0" w:space="0" w:color="auto"/>
            <w:bottom w:val="none" w:sz="0" w:space="0" w:color="auto"/>
            <w:right w:val="none" w:sz="0" w:space="0" w:color="auto"/>
          </w:divBdr>
        </w:div>
        <w:div w:id="1910771106">
          <w:marLeft w:val="1080"/>
          <w:marRight w:val="0"/>
          <w:marTop w:val="100"/>
          <w:marBottom w:val="0"/>
          <w:divBdr>
            <w:top w:val="none" w:sz="0" w:space="0" w:color="auto"/>
            <w:left w:val="none" w:sz="0" w:space="0" w:color="auto"/>
            <w:bottom w:val="none" w:sz="0" w:space="0" w:color="auto"/>
            <w:right w:val="none" w:sz="0" w:space="0" w:color="auto"/>
          </w:divBdr>
        </w:div>
      </w:divsChild>
    </w:div>
    <w:div w:id="194125815">
      <w:bodyDiv w:val="1"/>
      <w:marLeft w:val="0"/>
      <w:marRight w:val="0"/>
      <w:marTop w:val="0"/>
      <w:marBottom w:val="0"/>
      <w:divBdr>
        <w:top w:val="none" w:sz="0" w:space="0" w:color="auto"/>
        <w:left w:val="none" w:sz="0" w:space="0" w:color="auto"/>
        <w:bottom w:val="none" w:sz="0" w:space="0" w:color="auto"/>
        <w:right w:val="none" w:sz="0" w:space="0" w:color="auto"/>
      </w:divBdr>
      <w:divsChild>
        <w:div w:id="517624010">
          <w:marLeft w:val="360"/>
          <w:marRight w:val="0"/>
          <w:marTop w:val="200"/>
          <w:marBottom w:val="0"/>
          <w:divBdr>
            <w:top w:val="none" w:sz="0" w:space="0" w:color="auto"/>
            <w:left w:val="none" w:sz="0" w:space="0" w:color="auto"/>
            <w:bottom w:val="none" w:sz="0" w:space="0" w:color="auto"/>
            <w:right w:val="none" w:sz="0" w:space="0" w:color="auto"/>
          </w:divBdr>
        </w:div>
        <w:div w:id="1919168763">
          <w:marLeft w:val="360"/>
          <w:marRight w:val="0"/>
          <w:marTop w:val="200"/>
          <w:marBottom w:val="0"/>
          <w:divBdr>
            <w:top w:val="none" w:sz="0" w:space="0" w:color="auto"/>
            <w:left w:val="none" w:sz="0" w:space="0" w:color="auto"/>
            <w:bottom w:val="none" w:sz="0" w:space="0" w:color="auto"/>
            <w:right w:val="none" w:sz="0" w:space="0" w:color="auto"/>
          </w:divBdr>
        </w:div>
        <w:div w:id="1531407896">
          <w:marLeft w:val="1080"/>
          <w:marRight w:val="0"/>
          <w:marTop w:val="100"/>
          <w:marBottom w:val="0"/>
          <w:divBdr>
            <w:top w:val="none" w:sz="0" w:space="0" w:color="auto"/>
            <w:left w:val="none" w:sz="0" w:space="0" w:color="auto"/>
            <w:bottom w:val="none" w:sz="0" w:space="0" w:color="auto"/>
            <w:right w:val="none" w:sz="0" w:space="0" w:color="auto"/>
          </w:divBdr>
        </w:div>
        <w:div w:id="1234970794">
          <w:marLeft w:val="1080"/>
          <w:marRight w:val="0"/>
          <w:marTop w:val="100"/>
          <w:marBottom w:val="0"/>
          <w:divBdr>
            <w:top w:val="none" w:sz="0" w:space="0" w:color="auto"/>
            <w:left w:val="none" w:sz="0" w:space="0" w:color="auto"/>
            <w:bottom w:val="none" w:sz="0" w:space="0" w:color="auto"/>
            <w:right w:val="none" w:sz="0" w:space="0" w:color="auto"/>
          </w:divBdr>
        </w:div>
      </w:divsChild>
    </w:div>
    <w:div w:id="399182685">
      <w:bodyDiv w:val="1"/>
      <w:marLeft w:val="0"/>
      <w:marRight w:val="0"/>
      <w:marTop w:val="0"/>
      <w:marBottom w:val="0"/>
      <w:divBdr>
        <w:top w:val="none" w:sz="0" w:space="0" w:color="auto"/>
        <w:left w:val="none" w:sz="0" w:space="0" w:color="auto"/>
        <w:bottom w:val="none" w:sz="0" w:space="0" w:color="auto"/>
        <w:right w:val="none" w:sz="0" w:space="0" w:color="auto"/>
      </w:divBdr>
    </w:div>
    <w:div w:id="541675665">
      <w:bodyDiv w:val="1"/>
      <w:marLeft w:val="0"/>
      <w:marRight w:val="0"/>
      <w:marTop w:val="0"/>
      <w:marBottom w:val="0"/>
      <w:divBdr>
        <w:top w:val="none" w:sz="0" w:space="0" w:color="auto"/>
        <w:left w:val="none" w:sz="0" w:space="0" w:color="auto"/>
        <w:bottom w:val="none" w:sz="0" w:space="0" w:color="auto"/>
        <w:right w:val="none" w:sz="0" w:space="0" w:color="auto"/>
      </w:divBdr>
    </w:div>
    <w:div w:id="917328108">
      <w:bodyDiv w:val="1"/>
      <w:marLeft w:val="0"/>
      <w:marRight w:val="0"/>
      <w:marTop w:val="0"/>
      <w:marBottom w:val="0"/>
      <w:divBdr>
        <w:top w:val="none" w:sz="0" w:space="0" w:color="auto"/>
        <w:left w:val="none" w:sz="0" w:space="0" w:color="auto"/>
        <w:bottom w:val="none" w:sz="0" w:space="0" w:color="auto"/>
        <w:right w:val="none" w:sz="0" w:space="0" w:color="auto"/>
      </w:divBdr>
      <w:divsChild>
        <w:div w:id="2092696601">
          <w:marLeft w:val="1080"/>
          <w:marRight w:val="0"/>
          <w:marTop w:val="100"/>
          <w:marBottom w:val="0"/>
          <w:divBdr>
            <w:top w:val="none" w:sz="0" w:space="0" w:color="auto"/>
            <w:left w:val="none" w:sz="0" w:space="0" w:color="auto"/>
            <w:bottom w:val="none" w:sz="0" w:space="0" w:color="auto"/>
            <w:right w:val="none" w:sz="0" w:space="0" w:color="auto"/>
          </w:divBdr>
        </w:div>
      </w:divsChild>
    </w:div>
    <w:div w:id="974916732">
      <w:bodyDiv w:val="1"/>
      <w:marLeft w:val="0"/>
      <w:marRight w:val="0"/>
      <w:marTop w:val="0"/>
      <w:marBottom w:val="0"/>
      <w:divBdr>
        <w:top w:val="none" w:sz="0" w:space="0" w:color="auto"/>
        <w:left w:val="none" w:sz="0" w:space="0" w:color="auto"/>
        <w:bottom w:val="none" w:sz="0" w:space="0" w:color="auto"/>
        <w:right w:val="none" w:sz="0" w:space="0" w:color="auto"/>
      </w:divBdr>
    </w:div>
    <w:div w:id="990451443">
      <w:bodyDiv w:val="1"/>
      <w:marLeft w:val="0"/>
      <w:marRight w:val="0"/>
      <w:marTop w:val="0"/>
      <w:marBottom w:val="0"/>
      <w:divBdr>
        <w:top w:val="none" w:sz="0" w:space="0" w:color="auto"/>
        <w:left w:val="none" w:sz="0" w:space="0" w:color="auto"/>
        <w:bottom w:val="none" w:sz="0" w:space="0" w:color="auto"/>
        <w:right w:val="none" w:sz="0" w:space="0" w:color="auto"/>
      </w:divBdr>
    </w:div>
    <w:div w:id="1030493223">
      <w:bodyDiv w:val="1"/>
      <w:marLeft w:val="0"/>
      <w:marRight w:val="0"/>
      <w:marTop w:val="0"/>
      <w:marBottom w:val="0"/>
      <w:divBdr>
        <w:top w:val="none" w:sz="0" w:space="0" w:color="auto"/>
        <w:left w:val="none" w:sz="0" w:space="0" w:color="auto"/>
        <w:bottom w:val="none" w:sz="0" w:space="0" w:color="auto"/>
        <w:right w:val="none" w:sz="0" w:space="0" w:color="auto"/>
      </w:divBdr>
    </w:div>
    <w:div w:id="1042749138">
      <w:bodyDiv w:val="1"/>
      <w:marLeft w:val="0"/>
      <w:marRight w:val="0"/>
      <w:marTop w:val="0"/>
      <w:marBottom w:val="0"/>
      <w:divBdr>
        <w:top w:val="none" w:sz="0" w:space="0" w:color="auto"/>
        <w:left w:val="none" w:sz="0" w:space="0" w:color="auto"/>
        <w:bottom w:val="none" w:sz="0" w:space="0" w:color="auto"/>
        <w:right w:val="none" w:sz="0" w:space="0" w:color="auto"/>
      </w:divBdr>
    </w:div>
    <w:div w:id="1608929432">
      <w:bodyDiv w:val="1"/>
      <w:marLeft w:val="0"/>
      <w:marRight w:val="0"/>
      <w:marTop w:val="0"/>
      <w:marBottom w:val="0"/>
      <w:divBdr>
        <w:top w:val="none" w:sz="0" w:space="0" w:color="auto"/>
        <w:left w:val="none" w:sz="0" w:space="0" w:color="auto"/>
        <w:bottom w:val="none" w:sz="0" w:space="0" w:color="auto"/>
        <w:right w:val="none" w:sz="0" w:space="0" w:color="auto"/>
      </w:divBdr>
    </w:div>
    <w:div w:id="172020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E14A530E-1FA7-40FE-90D3-040DFB049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1232</Words>
  <Characters>6533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2017-09-29T15:34:00Z</dcterms:created>
  <dcterms:modified xsi:type="dcterms:W3CDTF">2017-11-17T18:33:00Z</dcterms:modified>
</cp:coreProperties>
</file>